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E8792B"/>
          <w:sz w:val="22"/>
          <w:szCs w:val="22"/>
        </w:rPr>
        <w:t xml:space="preserve">TCG-Ohof · Interaktiver Kurs</w:t>
      </w:r>
    </w:p>
    <w:p>
      <w:pPr>
        <w:spacing w:after="80"/>
      </w:pPr>
      <w:r>
        <w:rPr>
          <w:b/>
          <w:bCs/>
          <w:color w:val="1B2A4A"/>
          <w:sz w:val="88"/>
          <w:szCs w:val="88"/>
        </w:rPr>
        <w:t xml:space="preserve">Ich will</w:t>
      </w:r>
      <w:r>
        <w:rPr>
          <w:b/>
          <w:bCs/>
          <w:color w:val="E8792B"/>
          <w:sz w:val="88"/>
          <w:szCs w:val="88"/>
        </w:rPr>
        <w:t xml:space="preserve">.</w:t>
      </w:r>
    </w:p>
    <w:p>
      <w:pPr>
        <w:spacing w:after="80"/>
      </w:pPr>
      <w:r>
        <w:rPr>
          <w:b/>
          <w:bCs/>
          <w:color w:val="1B2A4A"/>
          <w:sz w:val="40"/>
          <w:szCs w:val="40"/>
        </w:rPr>
        <w:t xml:space="preserve">Testamentsentwurf zum Abschreiben</w:t>
      </w:r>
    </w:p>
    <w:p>
      <w:pPr>
        <w:spacing w:after="300"/>
      </w:pPr>
      <w:r>
        <w:rPr>
          <w:color w:val="5B6475"/>
          <w:sz w:val="24"/>
          <w:szCs w:val="24"/>
        </w:rPr>
        <w:t xml:space="preserve">mit Einzeltestament, Berliner Testament, Bausteinen, Brief an die Liebsten und Notfallordner-Liste</w:t>
      </w:r>
    </w:p>
    <w:p>
      <w:pPr>
        <w:spacing w:after="300"/>
      </w:pPr>
      <w:r>
        <w:drawing>
          <wp:inline distT="0" distB="0" distL="0" distR="0">
            <wp:extent cx="5715000" cy="3124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124200"/>
                    </a:xfrm>
                    <a:prstGeom prst="rect">
                      <a:avLst/>
                    </a:prstGeom>
                  </pic:spPr>
                </pic:pic>
              </a:graphicData>
            </a:graphic>
          </wp:inline>
        </w:drawing>
      </w:r>
    </w:p>
    <w:p>
      <w:pPr>
        <w:keepNext/>
        <w:pBdr>
          <w:top w:val="single" w:color="C8452E" w:sz="12" w:space="4"/>
          <w:left w:val="single" w:color="C8452E" w:sz="12" w:space="6"/>
          <w:right w:val="single" w:color="C8452E" w:sz="12" w:space="6"/>
        </w:pBdr>
        <w:shd w:fill="FBECEA" w:color="auto" w:val="clear"/>
        <w:spacing w:after="0"/>
        <w:ind w:left="120" w:right="120"/>
      </w:pPr>
      <w:r>
        <w:rPr>
          <w:b/>
          <w:bCs/>
          <w:color w:val="C8452E"/>
          <w:sz w:val="24"/>
          <w:szCs w:val="24"/>
        </w:rPr>
        <w:t xml:space="preserve">Wichtig: Dieses Dokument ist KEIN Testament.</w:t>
      </w:r>
    </w:p>
    <w:p>
      <w:pPr>
        <w:keepNext/>
        <w:pBdr>
          <w:left w:val="single" w:color="C8452E" w:sz="12" w:space="6"/>
          <w:right w:val="single" w:color="C8452E" w:sz="12" w:space="6"/>
        </w:pBdr>
        <w:shd w:fill="FBECEA" w:color="auto" w:val="clear"/>
        <w:spacing w:after="0" w:line="300"/>
        <w:ind w:left="120" w:right="120"/>
      </w:pPr>
      <w:r>
        <w:t xml:space="preserve">Ein eigenhändiges Testament ist nur gültig, wenn du den gesamten Text selbst mit der Hand schreibst und unterschreibst. Ein ausgedrucktes, getipptes oder ausgefülltes Formular ist unwirksam – auch mit Unterschrift.</w:t>
      </w:r>
    </w:p>
    <w:p>
      <w:pPr>
        <w:keepNext w:val="false"/>
        <w:pBdr>
          <w:left w:val="single" w:color="C8452E" w:sz="12" w:space="6"/>
          <w:bottom w:val="single" w:color="C8452E" w:sz="12" w:space="4"/>
          <w:right w:val="single" w:color="C8452E" w:sz="12" w:space="6"/>
        </w:pBdr>
        <w:shd w:fill="FBECEA" w:color="auto" w:val="clear"/>
        <w:spacing w:after="0" w:line="300"/>
        <w:ind w:left="120" w:right="120"/>
      </w:pPr>
      <w:r>
        <w:t xml:space="preserve">Also: lesen, auswählen, Platzhalter in Gedanken füllen – und dann alles auf ein leeres Blatt Papier abschreiben. Mit Ort, Datum, Vor- und Familiennamen.</w:t>
      </w:r>
    </w:p>
    <w:p>
      <w:pPr>
        <w:spacing w:after="120"/>
      </w:pPr>
    </w:p>
    <w:p>
      <w:r>
        <w:rPr>
          <w:color w:val="5B6475"/>
          <w:sz w:val="18"/>
          <w:szCs w:val="18"/>
        </w:rPr>
        <w:t xml:space="preserve">Grundlage: Essay „Regeln, nicht Sorgen“ (TCG-Talk, Oktober 2026) und Kurs „Ich will.“ unter tcg-ohof.de/kurse/wille/ · Stand: Oktober 2026</w:t>
      </w:r>
    </w:p>
    <w:p>
      <w:r>
        <w:br w:type="page"/>
      </w:r>
    </w:p>
    <w:p>
      <w:pPr>
        <w:spacing w:after="200"/>
      </w:pPr>
      <w:r>
        <w:rPr>
          <w:b/>
          <w:bCs/>
          <w:color w:val="1B2A4A"/>
          <w:sz w:val="32"/>
          <w:szCs w:val="32"/>
        </w:rPr>
        <w:t xml:space="preserve">Inhalt</w:t>
      </w:r>
    </w:p>
    <w:sdt>
      <w:sdtPr>
        <w:alias w:val="Inhalt"/>
      </w:sdtPr>
      <w:sdtContent>
        <w:p>
          <w:r>
            <w:fldChar w:fldCharType="begin" w:dirty="true"/>
            <w:instrText xml:space="preserve">TOC \h \o "1-2"</w:instrText>
            <w:fldChar w:fldCharType="separate"/>
          </w:r>
        </w:p>
        <w:p>
          <w:r>
            <w:fldChar w:fldCharType="end"/>
          </w:r>
        </w:p>
      </w:sdtContent>
    </w:sdt>
    <w:p>
      <w:r>
        <w:rPr>
          <w:i/>
          <w:iCs/>
          <w:color w:val="5B6475"/>
          <w:sz w:val="18"/>
          <w:szCs w:val="18"/>
        </w:rPr>
        <w:t xml:space="preserve">Hinweis: Verzeichnis nach dem Öffnen mit Rechtsklick → „Feld aktualisieren“ (F9) auffrischen.</w:t>
      </w:r>
    </w:p>
    <w:p>
      <w:r>
        <w:br w:type="page"/>
      </w:r>
    </w:p>
    <w:p>
      <w:pPr>
        <w:pStyle w:val="Heading1"/>
      </w:pPr>
      <w:r>
        <w:t xml:space="preserve">1  So benutzt du diese Vorlage</w:t>
      </w:r>
    </w:p>
    <w:p>
      <w:pPr>
        <w:spacing w:after="120" w:line="300"/>
      </w:pPr>
      <w:r>
        <w:t xml:space="preserve">Ein Testament ist kein „Papier für den Notar“. Es ist ein Friedensvertrag für die Familie – und ein Liebesbrief an die, die bleiben. Diese Vorlage hilft dir, die richtigen Worte zu finden. Den letzten Schritt kann dir niemand abnehmen: das Schreiben mit der eigenen Hand.</w:t>
      </w:r>
    </w:p>
    <w:p>
      <w:pPr>
        <w:pStyle w:val="ListParagraph"/>
        <w:numPr>
          <w:ilvl w:val="0"/>
          <w:numId w:val="2"/>
        </w:numPr>
        <w:spacing w:after="80"/>
      </w:pPr>
      <w:r>
        <w:t xml:space="preserve">Erst nachdenken, dann schreiben: Wer soll erben? Wer bekommt einzelne Dinge? Wer ginge nach dem Gesetz leer aus, obwohl er dir wichtig ist?</w:t>
      </w:r>
    </w:p>
    <w:p>
      <w:pPr>
        <w:pStyle w:val="ListParagraph"/>
        <w:numPr>
          <w:ilvl w:val="0"/>
          <w:numId w:val="2"/>
        </w:numPr>
        <w:spacing w:after="80"/>
      </w:pPr>
      <w:r>
        <w:t xml:space="preserve">Die passende Vorlage wählen: Einzeltestament (Kapitel 2) oder – für Eheleute – das gemeinschaftliche „Berliner Testament“ (Kapitel 3).</w:t>
      </w:r>
    </w:p>
    <w:p>
      <w:pPr>
        <w:pStyle w:val="ListParagraph"/>
        <w:numPr>
          <w:ilvl w:val="0"/>
          <w:numId w:val="2"/>
        </w:numPr>
        <w:spacing w:after="80"/>
      </w:pPr>
      <w:r>
        <w:t xml:space="preserve">Bausteine ergänzen (Kapitel 4) und alles weglassen, was nicht zu dir passt. </w:t>
      </w:r>
      <w:r>
        <w:rPr>
          <w:b/>
          <w:bCs/>
          <w:color w:val="E8792B"/>
        </w:rPr>
        <w:t xml:space="preserve">[Orangefarbene Stellen in eckigen Klammern]</w:t>
      </w:r>
      <w:r>
        <w:t xml:space="preserve"> sind Platzhalter.</w:t>
      </w:r>
    </w:p>
    <w:p>
      <w:pPr>
        <w:pStyle w:val="ListParagraph"/>
        <w:numPr>
          <w:ilvl w:val="0"/>
          <w:numId w:val="2"/>
        </w:numPr>
        <w:spacing w:after="80"/>
      </w:pPr>
      <w:r>
        <w:t xml:space="preserve">Auf ein leeres Blatt Papier vollständig von Hand abschreiben – gut lesbar, ohne Lücken zwischen Text und Unterschrift.</w:t>
      </w:r>
    </w:p>
    <w:p>
      <w:pPr>
        <w:pStyle w:val="ListParagraph"/>
        <w:numPr>
          <w:ilvl w:val="0"/>
          <w:numId w:val="2"/>
        </w:numPr>
        <w:spacing w:after="80"/>
      </w:pPr>
      <w:r>
        <w:t xml:space="preserve">Ort und Datum dazuschreiben und mit Vor- und Familiennamen unterschreiben.</w:t>
      </w:r>
    </w:p>
    <w:p>
      <w:pPr>
        <w:pStyle w:val="ListParagraph"/>
        <w:numPr>
          <w:ilvl w:val="0"/>
          <w:numId w:val="2"/>
        </w:numPr>
        <w:spacing w:after="80"/>
      </w:pPr>
      <w:r>
        <w:t xml:space="preserve">Sicher verwahren lassen (Kapitel 6) und der Familie sagen, wo das Testament liegt.</w:t>
      </w:r>
    </w:p>
    <w:p>
      <w:pPr>
        <w:keepNext/>
        <w:pBdr>
          <w:top w:val="single" w:color="4CA64C" w:sz="12" w:space="4"/>
          <w:left w:val="single" w:color="4CA64C" w:sz="12" w:space="6"/>
          <w:right w:val="single" w:color="4CA64C" w:sz="12" w:space="6"/>
        </w:pBdr>
        <w:shd w:fill="ECF6EC" w:color="auto" w:val="clear"/>
        <w:spacing w:after="0"/>
        <w:ind w:left="120" w:right="120"/>
      </w:pPr>
      <w:r>
        <w:rPr>
          <w:b/>
          <w:bCs/>
          <w:color w:val="4CA64C"/>
          <w:sz w:val="24"/>
          <w:szCs w:val="24"/>
        </w:rPr>
        <w:t xml:space="preserve">Wann du besser zum Notar gehst</w:t>
      </w:r>
    </w:p>
    <w:p>
      <w:pPr>
        <w:keepNext w:val="false"/>
        <w:pBdr>
          <w:left w:val="single" w:color="4CA64C" w:sz="12" w:space="6"/>
          <w:bottom w:val="single" w:color="4CA64C" w:sz="12" w:space="4"/>
          <w:right w:val="single" w:color="4CA64C" w:sz="12" w:space="6"/>
        </w:pBdr>
        <w:shd w:fill="ECF6EC" w:color="auto" w:val="clear"/>
        <w:spacing w:after="0" w:line="300"/>
        <w:ind w:left="120" w:right="120"/>
      </w:pPr>
      <w:r>
        <w:t xml:space="preserve">Bei Immobilien oder größerem Vermögen, einem Unternehmen, Patchwork-Familien, Wohnsitz oder Vermögen im Ausland, einem Kind mit Behinderung („Behindertentestament“), Streit in der Familie oder wenn du nicht mehr selbst schreiben kannst. Ein notarielles Testament ersetzt oft zugleich den Erbschein und spart den Erben damit Zeit und Geld.</w:t>
      </w:r>
    </w:p>
    <w:p>
      <w:pPr>
        <w:spacing w:after="120"/>
      </w:pPr>
    </w:p>
    <w:p>
      <w:pPr>
        <w:pStyle w:val="Heading2"/>
      </w:pPr>
      <w:r>
        <w:t xml:space="preserve">Die vier Formregeln</w:t>
      </w:r>
    </w:p>
    <w:p>
      <w:pPr>
        <w:pStyle w:val="ListParagraph"/>
        <w:numPr>
          <w:ilvl w:val="0"/>
          <w:numId w:val="3"/>
        </w:numPr>
        <w:spacing w:after="80"/>
      </w:pPr>
      <w:r>
        <w:t xml:space="preserve">Vollständig eigenhändig geschrieben – keine Schreibmaschine, kein Computer, keine fremde Hand.</w:t>
      </w:r>
      <w:r>
        <w:rPr>
          <w:rStyle w:val="FootnoteReference"/>
        </w:rPr>
        <w:footnoteReference w:id="1"/>
      </w:r>
    </w:p>
    <w:p>
      <w:pPr>
        <w:pStyle w:val="ListParagraph"/>
        <w:numPr>
          <w:ilvl w:val="0"/>
          <w:numId w:val="3"/>
        </w:numPr>
        <w:spacing w:after="80"/>
      </w:pPr>
      <w:r>
        <w:t xml:space="preserve">Eigenhändig unterschrieben – am Ende des Textes, möglichst mit Vor- und Familiennamen.</w:t>
      </w:r>
      <w:r>
        <w:rPr>
          <w:rStyle w:val="FootnoteReference"/>
        </w:rPr>
        <w:footnoteReference w:id="2"/>
      </w:r>
    </w:p>
    <w:p>
      <w:pPr>
        <w:pStyle w:val="ListParagraph"/>
        <w:numPr>
          <w:ilvl w:val="0"/>
          <w:numId w:val="3"/>
        </w:numPr>
        <w:spacing w:after="80"/>
      </w:pPr>
      <w:r>
        <w:t xml:space="preserve">Ort und Datum angeben. Fehlen sie, kann bei mehreren Fassungen Streit entstehen, welche gilt.</w:t>
      </w:r>
      <w:r>
        <w:rPr>
          <w:rStyle w:val="FootnoteReference"/>
        </w:rPr>
        <w:footnoteReference w:id="3"/>
      </w:r>
    </w:p>
    <w:p>
      <w:pPr>
        <w:pStyle w:val="ListParagraph"/>
        <w:numPr>
          <w:ilvl w:val="0"/>
          <w:numId w:val="3"/>
        </w:numPr>
        <w:spacing w:after="80"/>
      </w:pPr>
      <w:r>
        <w:t xml:space="preserve">Volljährig und klar im Kopf sein (Testierfähigkeit).</w:t>
      </w:r>
      <w:r>
        <w:rPr>
          <w:rStyle w:val="FootnoteReference"/>
        </w:rPr>
        <w:footnoteReference w:id="4"/>
      </w:r>
    </w:p>
    <w:p>
      <w:r>
        <w:br w:type="page"/>
      </w:r>
    </w:p>
    <w:p>
      <w:pPr>
        <w:pStyle w:val="Heading1"/>
      </w:pPr>
      <w:r>
        <w:t xml:space="preserve">2  Vorlage A: Einzeltestament</w:t>
      </w:r>
    </w:p>
    <w:p>
      <w:pPr>
        <w:spacing w:after="120" w:line="300"/>
      </w:pPr>
      <w:r>
        <w:t xml:space="preserve">Für Alleinstehende, Verwitwete, Unverheiratete – oder für Verheiratete, die bewusst getrennt testieren. Wähle in Abschnitt 1 eine der beiden Varianten.</w:t>
      </w:r>
    </w:p>
    <w:p>
      <w:pPr>
        <w:keepNext/>
        <w:pBdr>
          <w:left w:val="single" w:color="1B2A4A" w:sz="24" w:space="8"/>
        </w:pBdr>
        <w:shd w:fill="FBF6EE" w:color="auto" w:val="clear"/>
        <w:spacing w:after="0" w:line="360"/>
        <w:ind w:left="240" w:right="120"/>
      </w:pPr>
      <w:r>
        <w:rPr>
          <w:sz w:val="24"/>
          <w:szCs w:val="24"/>
        </w:rPr>
        <w:t xml:space="preserve">Testament</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Ich, </w:t>
      </w:r>
      <w:r>
        <w:rPr>
          <w:b/>
          <w:bCs/>
          <w:color w:val="E8792B"/>
          <w:sz w:val="24"/>
          <w:szCs w:val="24"/>
        </w:rPr>
        <w:t xml:space="preserve">[Vor- und Familienname]</w:t>
      </w:r>
      <w:r>
        <w:rPr>
          <w:sz w:val="24"/>
          <w:szCs w:val="24"/>
        </w:rPr>
        <w:t xml:space="preserve">, geboren am </w:t>
      </w:r>
      <w:r>
        <w:rPr>
          <w:b/>
          <w:bCs/>
          <w:color w:val="E8792B"/>
          <w:sz w:val="24"/>
          <w:szCs w:val="24"/>
        </w:rPr>
        <w:t xml:space="preserve">[Geburtsdatum]</w:t>
      </w:r>
      <w:r>
        <w:rPr>
          <w:sz w:val="24"/>
          <w:szCs w:val="24"/>
        </w:rPr>
        <w:t xml:space="preserve"> in </w:t>
      </w:r>
      <w:r>
        <w:rPr>
          <w:b/>
          <w:bCs/>
          <w:color w:val="E8792B"/>
          <w:sz w:val="24"/>
          <w:szCs w:val="24"/>
        </w:rPr>
        <w:t xml:space="preserve">[Geburtsort]</w:t>
      </w:r>
      <w:r>
        <w:rPr>
          <w:sz w:val="24"/>
          <w:szCs w:val="24"/>
        </w:rPr>
        <w:t xml:space="preserve">, wohnhaft in </w:t>
      </w:r>
      <w:r>
        <w:rPr>
          <w:b/>
          <w:bCs/>
          <w:color w:val="E8792B"/>
          <w:sz w:val="24"/>
          <w:szCs w:val="24"/>
        </w:rPr>
        <w:t xml:space="preserve">[Straße, PLZ Ort]</w:t>
      </w:r>
      <w:r>
        <w:rPr>
          <w:sz w:val="24"/>
          <w:szCs w:val="24"/>
        </w:rPr>
        <w:t xml:space="preserve">, widerrufe hiermit alle früheren Verfügungen von Todes wegen und bestimme:</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1. Erbeinsetzung</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Variante 1 – eine Person erbt alles:</w:t>
      </w:r>
    </w:p>
    <w:p>
      <w:pPr>
        <w:keepNext/>
        <w:pBdr>
          <w:left w:val="single" w:color="1B2A4A" w:sz="24" w:space="8"/>
        </w:pBdr>
        <w:shd w:fill="FBF6EE" w:color="auto" w:val="clear"/>
        <w:spacing w:after="0" w:line="360"/>
        <w:ind w:left="240" w:right="120"/>
      </w:pPr>
      <w:r>
        <w:rPr>
          <w:sz w:val="24"/>
          <w:szCs w:val="24"/>
        </w:rPr>
        <w:t xml:space="preserve">Zu meinem alleinigen Erben setze ich </w:t>
      </w:r>
      <w:r>
        <w:rPr>
          <w:b/>
          <w:bCs/>
          <w:color w:val="E8792B"/>
          <w:sz w:val="24"/>
          <w:szCs w:val="24"/>
        </w:rPr>
        <w:t xml:space="preserve">[Name]</w:t>
      </w:r>
      <w:r>
        <w:rPr>
          <w:sz w:val="24"/>
          <w:szCs w:val="24"/>
        </w:rPr>
        <w:t xml:space="preserve">, geboren am </w:t>
      </w:r>
      <w:r>
        <w:rPr>
          <w:b/>
          <w:bCs/>
          <w:color w:val="E8792B"/>
          <w:sz w:val="24"/>
          <w:szCs w:val="24"/>
        </w:rPr>
        <w:t xml:space="preserve">[Datum]</w:t>
      </w:r>
      <w:r>
        <w:rPr>
          <w:sz w:val="24"/>
          <w:szCs w:val="24"/>
        </w:rPr>
        <w:t xml:space="preserve">, wohnhaft in </w:t>
      </w:r>
      <w:r>
        <w:rPr>
          <w:b/>
          <w:bCs/>
          <w:color w:val="E8792B"/>
          <w:sz w:val="24"/>
          <w:szCs w:val="24"/>
        </w:rPr>
        <w:t xml:space="preserve">[Ort]</w:t>
      </w:r>
      <w:r>
        <w:rPr>
          <w:sz w:val="24"/>
          <w:szCs w:val="24"/>
        </w:rPr>
        <w:t xml:space="preserve">, ein.</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Variante 2 – mehrere Erben:</w:t>
      </w:r>
    </w:p>
    <w:p>
      <w:pPr>
        <w:keepNext/>
        <w:pBdr>
          <w:left w:val="single" w:color="1B2A4A" w:sz="24" w:space="8"/>
        </w:pBdr>
        <w:shd w:fill="FBF6EE" w:color="auto" w:val="clear"/>
        <w:spacing w:after="0" w:line="360"/>
        <w:ind w:left="240" w:right="120"/>
      </w:pPr>
      <w:r>
        <w:rPr>
          <w:sz w:val="24"/>
          <w:szCs w:val="24"/>
        </w:rPr>
        <w:t xml:space="preserve">Zu meinen Erben setze ich ein:</w:t>
      </w:r>
    </w:p>
    <w:p>
      <w:pPr>
        <w:keepNext/>
        <w:pBdr>
          <w:left w:val="single" w:color="1B2A4A" w:sz="24" w:space="8"/>
        </w:pBdr>
        <w:shd w:fill="FBF6EE" w:color="auto" w:val="clear"/>
        <w:spacing w:after="0" w:line="360"/>
        <w:ind w:left="240" w:right="120"/>
      </w:pPr>
      <w:r>
        <w:rPr>
          <w:sz w:val="24"/>
          <w:szCs w:val="24"/>
        </w:rPr>
        <w:t xml:space="preserve">– </w:t>
      </w:r>
      <w:r>
        <w:rPr>
          <w:b/>
          <w:bCs/>
          <w:color w:val="E8792B"/>
          <w:sz w:val="24"/>
          <w:szCs w:val="24"/>
        </w:rPr>
        <w:t xml:space="preserve">[Name]</w:t>
      </w:r>
      <w:r>
        <w:rPr>
          <w:sz w:val="24"/>
          <w:szCs w:val="24"/>
        </w:rPr>
        <w:t xml:space="preserve">, geboren am </w:t>
      </w:r>
      <w:r>
        <w:rPr>
          <w:b/>
          <w:bCs/>
          <w:color w:val="E8792B"/>
          <w:sz w:val="24"/>
          <w:szCs w:val="24"/>
        </w:rPr>
        <w:t xml:space="preserve">[Datum]</w:t>
      </w:r>
      <w:r>
        <w:rPr>
          <w:sz w:val="24"/>
          <w:szCs w:val="24"/>
        </w:rPr>
        <w:t xml:space="preserve">, zu </w:t>
      </w:r>
      <w:r>
        <w:rPr>
          <w:b/>
          <w:bCs/>
          <w:color w:val="E8792B"/>
          <w:sz w:val="24"/>
          <w:szCs w:val="24"/>
        </w:rPr>
        <w:t xml:space="preserve">[Anteil, z. B. 1/2]</w:t>
      </w:r>
      <w:r>
        <w:rPr>
          <w:sz w:val="24"/>
          <w:szCs w:val="24"/>
        </w:rPr>
        <w:t xml:space="preserve">,</w:t>
      </w:r>
    </w:p>
    <w:p>
      <w:pPr>
        <w:keepNext/>
        <w:pBdr>
          <w:left w:val="single" w:color="1B2A4A" w:sz="24" w:space="8"/>
        </w:pBdr>
        <w:shd w:fill="FBF6EE" w:color="auto" w:val="clear"/>
        <w:spacing w:after="0" w:line="360"/>
        <w:ind w:left="240" w:right="120"/>
      </w:pPr>
      <w:r>
        <w:rPr>
          <w:sz w:val="24"/>
          <w:szCs w:val="24"/>
        </w:rPr>
        <w:t xml:space="preserve">– </w:t>
      </w:r>
      <w:r>
        <w:rPr>
          <w:b/>
          <w:bCs/>
          <w:color w:val="E8792B"/>
          <w:sz w:val="24"/>
          <w:szCs w:val="24"/>
        </w:rPr>
        <w:t xml:space="preserve">[Name]</w:t>
      </w:r>
      <w:r>
        <w:rPr>
          <w:sz w:val="24"/>
          <w:szCs w:val="24"/>
        </w:rPr>
        <w:t xml:space="preserve">, geboren am </w:t>
      </w:r>
      <w:r>
        <w:rPr>
          <w:b/>
          <w:bCs/>
          <w:color w:val="E8792B"/>
          <w:sz w:val="24"/>
          <w:szCs w:val="24"/>
        </w:rPr>
        <w:t xml:space="preserve">[Datum]</w:t>
      </w:r>
      <w:r>
        <w:rPr>
          <w:sz w:val="24"/>
          <w:szCs w:val="24"/>
        </w:rPr>
        <w:t xml:space="preserve">, zu </w:t>
      </w:r>
      <w:r>
        <w:rPr>
          <w:b/>
          <w:bCs/>
          <w:color w:val="E8792B"/>
          <w:sz w:val="24"/>
          <w:szCs w:val="24"/>
        </w:rPr>
        <w:t xml:space="preserve">[Anteil, z. B. 1/2]</w:t>
      </w:r>
      <w:r>
        <w:rPr>
          <w:sz w:val="24"/>
          <w:szCs w:val="24"/>
        </w:rPr>
        <w:t xml:space="preserve">.</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2. Ersatzerben</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Fällt ein Erbe vor oder nach dem Erbfall weg, treten seine Abkömmlinge zu gleichen Teilen an seine Stelle. Hat er keine Abkömmlinge, wächst sein Anteil den übrigen Erben im Verhältnis ihrer Erbteile an.</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3. Vermächtnisse (optional)</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b/>
          <w:bCs/>
          <w:color w:val="E8792B"/>
          <w:sz w:val="24"/>
          <w:szCs w:val="24"/>
        </w:rPr>
        <w:t xml:space="preserve">[Name]</w:t>
      </w:r>
      <w:r>
        <w:rPr>
          <w:sz w:val="24"/>
          <w:szCs w:val="24"/>
        </w:rPr>
        <w:t xml:space="preserve"> erhält als Vermächtnis </w:t>
      </w:r>
      <w:r>
        <w:rPr>
          <w:b/>
          <w:bCs/>
          <w:color w:val="E8792B"/>
          <w:sz w:val="24"/>
          <w:szCs w:val="24"/>
        </w:rPr>
        <w:t xml:space="preserve">[Gegenstand, z. B. meinen goldenen Ring mit dem grünen Stein]</w:t>
      </w:r>
      <w:r>
        <w:rPr>
          <w:sz w:val="24"/>
          <w:szCs w:val="24"/>
        </w:rPr>
        <w:t xml:space="preserve">.</w:t>
      </w:r>
    </w:p>
    <w:p>
      <w:pPr>
        <w:keepNext/>
        <w:pBdr>
          <w:left w:val="single" w:color="1B2A4A" w:sz="24" w:space="8"/>
        </w:pBdr>
        <w:shd w:fill="FBF6EE" w:color="auto" w:val="clear"/>
        <w:spacing w:after="0" w:line="360"/>
        <w:ind w:left="240" w:right="120"/>
      </w:pPr>
      <w:r>
        <w:rPr>
          <w:b/>
          <w:bCs/>
          <w:color w:val="E8792B"/>
          <w:sz w:val="24"/>
          <w:szCs w:val="24"/>
        </w:rPr>
        <w:t xml:space="preserve">[Name]</w:t>
      </w:r>
      <w:r>
        <w:rPr>
          <w:sz w:val="24"/>
          <w:szCs w:val="24"/>
        </w:rPr>
        <w:t xml:space="preserve"> erhält als Vermächtnis einen Geldbetrag von </w:t>
      </w:r>
      <w:r>
        <w:rPr>
          <w:b/>
          <w:bCs/>
          <w:color w:val="E8792B"/>
          <w:sz w:val="24"/>
          <w:szCs w:val="24"/>
        </w:rPr>
        <w:t xml:space="preserve">[Betrag]</w:t>
      </w:r>
      <w:r>
        <w:rPr>
          <w:sz w:val="24"/>
          <w:szCs w:val="24"/>
        </w:rPr>
        <w:t xml:space="preserve"> Euro.</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b/>
          <w:bCs/>
          <w:color w:val="E8792B"/>
          <w:sz w:val="24"/>
          <w:szCs w:val="24"/>
        </w:rPr>
        <w:t xml:space="preserve">[Ort]</w:t>
      </w:r>
      <w:r>
        <w:rPr>
          <w:sz w:val="24"/>
          <w:szCs w:val="24"/>
        </w:rPr>
        <w:t xml:space="preserve">, den </w:t>
      </w:r>
      <w:r>
        <w:rPr>
          <w:b/>
          <w:bCs/>
          <w:color w:val="E8792B"/>
          <w:sz w:val="24"/>
          <w:szCs w:val="24"/>
        </w:rPr>
        <w:t xml:space="preserve">[Datum]</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b/>
          <w:bCs/>
          <w:color w:val="E8792B"/>
          <w:sz w:val="24"/>
          <w:szCs w:val="24"/>
        </w:rPr>
        <w:t xml:space="preserve">[Unterschrift mit Vor- und Familiennamen]</w:t>
      </w:r>
    </w:p>
    <w:p>
      <w:pPr>
        <w:spacing w:after="200"/>
      </w:pPr>
    </w:p>
    <w:p>
      <w:pPr>
        <w:pStyle w:val="Heading2"/>
      </w:pPr>
      <w:r>
        <w:t xml:space="preserve">Erläuterungen zu Vorlage A</w:t>
      </w:r>
    </w:p>
    <w:p>
      <w:pPr>
        <w:pStyle w:val="ListParagraph"/>
        <w:numPr>
          <w:ilvl w:val="0"/>
          <w:numId w:val="3"/>
        </w:numPr>
        <w:spacing w:after="80"/>
      </w:pPr>
      <w:r>
        <w:t xml:space="preserve">„Widerrufe alle früheren Verfügungen“ räumt alte Testamente ab. Ohne diesen Satz gilt das ältere Testament weiter, soweit es dem neuen nicht widerspricht.</w:t>
      </w:r>
      <w:r>
        <w:rPr>
          <w:rStyle w:val="FootnoteReference"/>
        </w:rPr>
        <w:footnoteReference w:id="5"/>
      </w:r>
    </w:p>
    <w:p>
      <w:pPr>
        <w:pStyle w:val="ListParagraph"/>
        <w:numPr>
          <w:ilvl w:val="0"/>
          <w:numId w:val="3"/>
        </w:numPr>
        <w:spacing w:after="80"/>
      </w:pPr>
      <w:r>
        <w:t xml:space="preserve">Erben bekommen einen Anteil am Ganzen – mit allen Rechten und Schulden. Wer nur einzelne Dinge bekommen soll, erhält ein Vermächtnis.</w:t>
      </w:r>
      <w:r>
        <w:rPr>
          <w:rStyle w:val="FootnoteReference"/>
        </w:rPr>
        <w:footnoteReference w:id="6"/>
      </w:r>
    </w:p>
    <w:p>
      <w:pPr>
        <w:pStyle w:val="ListParagraph"/>
        <w:numPr>
          <w:ilvl w:val="0"/>
          <w:numId w:val="3"/>
        </w:numPr>
        <w:spacing w:after="80"/>
      </w:pPr>
      <w:r>
        <w:t xml:space="preserve">Anteile als Bruch angeben (1/2, 1/3) und darauf achten, dass sie zusammen 1 ergeben.</w:t>
      </w:r>
    </w:p>
    <w:p>
      <w:pPr>
        <w:pStyle w:val="ListParagraph"/>
        <w:numPr>
          <w:ilvl w:val="0"/>
          <w:numId w:val="3"/>
        </w:numPr>
        <w:spacing w:after="80"/>
      </w:pPr>
      <w:r>
        <w:t xml:space="preserve">Ersatzerben verhindern Lücken, wenn ein Erbe vor dir stirbt oder das Erbe ausschlägt.</w:t>
      </w:r>
      <w:r>
        <w:rPr>
          <w:rStyle w:val="FootnoteReference"/>
        </w:rPr>
        <w:footnoteReference w:id="7"/>
      </w:r>
    </w:p>
    <w:p>
      <w:pPr>
        <w:pStyle w:val="ListParagraph"/>
        <w:numPr>
          <w:ilvl w:val="0"/>
          <w:numId w:val="3"/>
        </w:numPr>
        <w:spacing w:after="80"/>
      </w:pPr>
      <w:r>
        <w:t xml:space="preserve">Namen statt Rollen: „meine Tochter Lena Muster, geboren am …“ ist eindeutig; „meine Kinder“ kann Streit auslösen – etwa bei Stiefkindern, die kein gesetzliches Erbrecht haben.</w:t>
      </w:r>
    </w:p>
    <w:p>
      <w:pPr>
        <w:pStyle w:val="Heading1"/>
      </w:pPr>
      <w:r>
        <w:t xml:space="preserve">3  Vorlage B: Gemeinschaftliches Testament („Berliner Testament“)</w:t>
      </w:r>
    </w:p>
    <w:p>
      Nur für Eheleute und eingetragene Lebenspartner. Es genügt, wenn  den ganzen Text von Hand schreibt und  unterschreiben.
      <w:r>
        <w:rPr>
          <w:rStyle w:val="FootnoteReference"/>
        </w:rPr>
        <w:footnoteReference w:id="8"/>
      </w:r>
    </w:p>
    <w:p>
      <w:pPr>
        <w:keepNext/>
        <w:pBdr>
          <w:left w:val="single" w:color="1B2A4A" w:sz="24" w:space="8"/>
        </w:pBdr>
        <w:shd w:fill="FBF6EE" w:color="auto" w:val="clear"/>
        <w:spacing w:after="0" w:line="360"/>
        <w:ind w:left="240" w:right="120"/>
      </w:pPr>
      <w:r>
        <w:rPr>
          <w:sz w:val="24"/>
          <w:szCs w:val="24"/>
        </w:rPr>
        <w:t xml:space="preserve">Gemeinschaftliches Testament</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Wir, die Eheleute </w:t>
      </w:r>
      <w:r>
        <w:rPr>
          <w:b/>
          <w:bCs/>
          <w:color w:val="E8792B"/>
          <w:sz w:val="24"/>
          <w:szCs w:val="24"/>
        </w:rPr>
        <w:t xml:space="preserve">[Vor- und Familienname]</w:t>
      </w:r>
      <w:r>
        <w:rPr>
          <w:sz w:val="24"/>
          <w:szCs w:val="24"/>
        </w:rPr>
        <w:t xml:space="preserve">, geboren am </w:t>
      </w:r>
      <w:r>
        <w:rPr>
          <w:b/>
          <w:bCs/>
          <w:color w:val="E8792B"/>
          <w:sz w:val="24"/>
          <w:szCs w:val="24"/>
        </w:rPr>
        <w:t xml:space="preserve">[Datum]</w:t>
      </w:r>
      <w:r>
        <w:rPr>
          <w:sz w:val="24"/>
          <w:szCs w:val="24"/>
        </w:rPr>
        <w:t xml:space="preserve">, und </w:t>
      </w:r>
      <w:r>
        <w:rPr>
          <w:b/>
          <w:bCs/>
          <w:color w:val="E8792B"/>
          <w:sz w:val="24"/>
          <w:szCs w:val="24"/>
        </w:rPr>
        <w:t xml:space="preserve">[Vor- und Familienname]</w:t>
      </w:r>
      <w:r>
        <w:rPr>
          <w:sz w:val="24"/>
          <w:szCs w:val="24"/>
        </w:rPr>
        <w:t xml:space="preserve">, geboren am </w:t>
      </w:r>
      <w:r>
        <w:rPr>
          <w:b/>
          <w:bCs/>
          <w:color w:val="E8792B"/>
          <w:sz w:val="24"/>
          <w:szCs w:val="24"/>
        </w:rPr>
        <w:t xml:space="preserve">[Datum]</w:t>
      </w:r>
      <w:r>
        <w:rPr>
          <w:sz w:val="24"/>
          <w:szCs w:val="24"/>
        </w:rPr>
        <w:t xml:space="preserve">, beide wohnhaft in </w:t>
      </w:r>
      <w:r>
        <w:rPr>
          <w:b/>
          <w:bCs/>
          <w:color w:val="E8792B"/>
          <w:sz w:val="24"/>
          <w:szCs w:val="24"/>
        </w:rPr>
        <w:t xml:space="preserve">[Straße, PLZ Ort]</w:t>
      </w:r>
      <w:r>
        <w:rPr>
          <w:sz w:val="24"/>
          <w:szCs w:val="24"/>
        </w:rPr>
        <w:t xml:space="preserve">, widerrufen hiermit alle früheren Verfügungen von Todes wegen und bestimmen:</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1. Wir setzen uns gegenseitig zu alleinigen Erben ein.</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2. Erben des Längerlebenden von uns (Schlusserben) sind unsere Kinder </w:t>
      </w:r>
      <w:r>
        <w:rPr>
          <w:b/>
          <w:bCs/>
          <w:color w:val="E8792B"/>
          <w:sz w:val="24"/>
          <w:szCs w:val="24"/>
        </w:rPr>
        <w:t xml:space="preserve">[Name, geboren am …]</w:t>
      </w:r>
      <w:r>
        <w:rPr>
          <w:sz w:val="24"/>
          <w:szCs w:val="24"/>
        </w:rPr>
        <w:t xml:space="preserve">, </w:t>
      </w:r>
      <w:r>
        <w:rPr>
          <w:b/>
          <w:bCs/>
          <w:color w:val="E8792B"/>
          <w:sz w:val="24"/>
          <w:szCs w:val="24"/>
        </w:rPr>
        <w:t xml:space="preserve">[Name, geboren am …]</w:t>
      </w:r>
      <w:r>
        <w:rPr>
          <w:sz w:val="24"/>
          <w:szCs w:val="24"/>
        </w:rPr>
        <w:t xml:space="preserve"> und </w:t>
      </w:r>
      <w:r>
        <w:rPr>
          <w:b/>
          <w:bCs/>
          <w:color w:val="E8792B"/>
          <w:sz w:val="24"/>
          <w:szCs w:val="24"/>
        </w:rPr>
        <w:t xml:space="preserve">[Name, geboren am …]</w:t>
      </w:r>
      <w:r>
        <w:rPr>
          <w:sz w:val="24"/>
          <w:szCs w:val="24"/>
        </w:rPr>
        <w:t xml:space="preserve"> zu gleichen Teilen.</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3. Fällt ein Schlusserbe weg, treten seine Abkömmlinge zu gleichen Teilen an seine Stelle; hat er keine, wächst sein Anteil den übrigen Schlusserben an.</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4. Verlangt einer unserer Abkömmlinge nach dem Tod des Erstversterbenden gegen den Willen des Längerlebenden seinen Pflichtteil, so erhalten er und seine Abkömmlinge auch nach dem Tod des Längerlebenden nur den Pflichtteil.</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5. (optional) Der Längerlebende darf die Bestimmungen über die Schlusserben ändern, jedoch nur zugunsten unserer gemeinsamen Abkömmlinge.</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6. (optional) Nach dem Tod des Längerlebenden erhält </w:t>
      </w:r>
      <w:r>
        <w:rPr>
          <w:b/>
          <w:bCs/>
          <w:color w:val="E8792B"/>
          <w:sz w:val="24"/>
          <w:szCs w:val="24"/>
        </w:rPr>
        <w:t xml:space="preserve">[Name]</w:t>
      </w:r>
      <w:r>
        <w:rPr>
          <w:sz w:val="24"/>
          <w:szCs w:val="24"/>
        </w:rPr>
        <w:t xml:space="preserve"> als Vermächtnis </w:t>
      </w:r>
      <w:r>
        <w:rPr>
          <w:b/>
          <w:bCs/>
          <w:color w:val="E8792B"/>
          <w:sz w:val="24"/>
          <w:szCs w:val="24"/>
        </w:rPr>
        <w:t xml:space="preserve">[Gegenstand oder Betrag]</w:t>
      </w:r>
      <w:r>
        <w:rPr>
          <w:sz w:val="24"/>
          <w:szCs w:val="24"/>
        </w:rPr>
        <w:t xml:space="preserve">.</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b/>
          <w:bCs/>
          <w:color w:val="E8792B"/>
          <w:sz w:val="24"/>
          <w:szCs w:val="24"/>
        </w:rPr>
        <w:t xml:space="preserve">[Ort]</w:t>
      </w:r>
      <w:r>
        <w:rPr>
          <w:sz w:val="24"/>
          <w:szCs w:val="24"/>
        </w:rPr>
        <w:t xml:space="preserve">, den </w:t>
      </w:r>
      <w:r>
        <w:rPr>
          <w:b/>
          <w:bCs/>
          <w:color w:val="E8792B"/>
          <w:sz w:val="24"/>
          <w:szCs w:val="24"/>
        </w:rPr>
        <w:t xml:space="preserve">[Datum]</w:t>
      </w:r>
    </w:p>
    <w:p>
      <w:pPr>
        <w:keepNext/>
        <w:pBdr>
          <w:left w:val="single" w:color="1B2A4A" w:sz="24" w:space="8"/>
        </w:pBdr>
        <w:shd w:fill="FBF6EE" w:color="auto" w:val="clear"/>
        <w:spacing w:after="0" w:line="360"/>
        <w:ind w:left="240" w:right="120"/>
      </w:pPr>
      <w:r>
        <w:rPr>
          <w:b/>
          <w:bCs/>
          <w:color w:val="E8792B"/>
          <w:sz w:val="24"/>
          <w:szCs w:val="24"/>
        </w:rPr>
        <w:t xml:space="preserve">[Unterschrift Ehegatte 1 mit Vor- und Familiennamen]</w:t>
      </w:r>
    </w:p>
    <w:p>
      <w:pPr>
        <w:keepNext/>
        <w:pBdr>
          <w:left w:val="single" w:color="1B2A4A" w:sz="24" w:space="8"/>
        </w:pBdr>
        <w:shd w:fill="FBF6EE" w:color="auto" w:val="clear"/>
        <w:spacing w:after="0" w:line="360"/>
        <w:ind w:left="240" w:right="120"/>
      </w:pPr>
      <w:r>
        <w:rPr>
          <w:sz w:val="24"/>
          <w:szCs w:val="24"/>
        </w:rPr>
        <w:t xml:space="preserve"> </w:t>
      </w:r>
    </w:p>
    <w:p>
      <w:pPr>
        <w:keepNext/>
        <w:pBdr>
          <w:left w:val="single" w:color="1B2A4A" w:sz="24" w:space="8"/>
        </w:pBdr>
        <w:shd w:fill="FBF6EE" w:color="auto" w:val="clear"/>
        <w:spacing w:after="0" w:line="360"/>
        <w:ind w:left="240" w:right="120"/>
      </w:pPr>
      <w:r>
        <w:rPr>
          <w:sz w:val="24"/>
          <w:szCs w:val="24"/>
        </w:rPr>
        <w:t xml:space="preserve">Dies ist auch mein letzter Wille.</w:t>
      </w:r>
    </w:p>
    <w:p>
      <w:pPr>
        <w:keepNext/>
        <w:pBdr>
          <w:left w:val="single" w:color="1B2A4A" w:sz="24" w:space="8"/>
        </w:pBdr>
        <w:shd w:fill="FBF6EE" w:color="auto" w:val="clear"/>
        <w:spacing w:after="0" w:line="360"/>
        <w:ind w:left="240" w:right="120"/>
      </w:pPr>
      <w:r>
        <w:rPr>
          <w:b/>
          <w:bCs/>
          <w:color w:val="E8792B"/>
          <w:sz w:val="24"/>
          <w:szCs w:val="24"/>
        </w:rPr>
        <w:t xml:space="preserve">[Ort]</w:t>
      </w:r>
      <w:r>
        <w:rPr>
          <w:sz w:val="24"/>
          <w:szCs w:val="24"/>
        </w:rPr>
        <w:t xml:space="preserve">, den </w:t>
      </w:r>
      <w:r>
        <w:rPr>
          <w:b/>
          <w:bCs/>
          <w:color w:val="E8792B"/>
          <w:sz w:val="24"/>
          <w:szCs w:val="24"/>
        </w:rPr>
        <w:t xml:space="preserve">[Datum]</w:t>
      </w:r>
    </w:p>
    <w:p>
      <w:pPr>
        <w:keepNext/>
        <w:pBdr>
          <w:left w:val="single" w:color="1B2A4A" w:sz="24" w:space="8"/>
        </w:pBdr>
        <w:shd w:fill="FBF6EE" w:color="auto" w:val="clear"/>
        <w:spacing w:after="0" w:line="360"/>
        <w:ind w:left="240" w:right="120"/>
      </w:pPr>
      <w:r>
        <w:rPr>
          <w:b/>
          <w:bCs/>
          <w:color w:val="E8792B"/>
          <w:sz w:val="24"/>
          <w:szCs w:val="24"/>
        </w:rPr>
        <w:t xml:space="preserve">[Unterschrift Ehegatte 2 mit Vor- und Familiennamen]</w:t>
      </w:r>
    </w:p>
    <w:p>
      <w:pPr>
        <w:spacing w:after="200"/>
      </w:pPr>
    </w:p>
    <w:p>
      <w:pPr>
        <w:pStyle w:val="Heading2"/>
      </w:pPr>
      <w:r>
        <w:t xml:space="preserve">Erläuterungen zu Vorlage B</w:t>
      </w:r>
    </w:p>
    <w:p>
      <w:pPr>
        <w:pStyle w:val="ListParagraph"/>
        <w:numPr>
          <w:ilvl w:val="0"/>
          <w:numId w:val="3"/>
        </w:numPr>
        <w:spacing w:after="80"/>
      </w:pPr>
      <w:r>
        <w:t xml:space="preserve">Gegenseitige Erbeinsetzung mit Schlusserben ist das klassische Berliner Testament. Im Zweifel geht das Gesetz genau davon aus.</w:t>
      </w:r>
      <w:r>
        <w:rPr>
          <w:rStyle w:val="FootnoteReference"/>
        </w:rPr>
        <w:footnoteReference w:id="9"/>
      </w:r>
    </w:p>
    <w:p>
      <w:pPr>
        <w:pStyle w:val="ListParagraph"/>
        <w:numPr>
          <w:ilvl w:val="0"/>
          <w:numId w:val="3"/>
        </w:numPr>
        <w:spacing w:after="80"/>
      </w:pPr>
      <w:r>
        <w:t xml:space="preserve">Bindung: Nach dem Tod des Ersten kann der Überlebende „wechselbezügliche“ Verfügungen in der Regel nicht mehr ändern. Punkt 5 lässt bewusst Spielraum – etwa, wenn sich ein Kind später ganz anders entwickelt.</w:t>
      </w:r>
      <w:r>
        <w:rPr>
          <w:rStyle w:val="FootnoteReference"/>
        </w:rPr>
        <w:footnoteReference w:id="10"/>
      </w:r>
    </w:p>
    <w:p>
      <w:pPr>
        <w:pStyle w:val="ListParagraph"/>
        <w:numPr>
          <w:ilvl w:val="0"/>
          <w:numId w:val="3"/>
        </w:numPr>
        <w:spacing w:after="80"/>
      </w:pPr>
      <w:r>
        <w:t xml:space="preserve">Pflichtteil: Kinder sind beim ersten Todesfall zunächst enterbt und könnten ihren Pflichtteil fordern – die Hälfte ihres gesetzlichen Erbteils, in Geld. Die Klausel in Punkt 4 schützt den Überlebenden.</w:t>
      </w:r>
      <w:r>
        <w:rPr>
          <w:rStyle w:val="FootnoteReference"/>
        </w:rPr>
        <w:footnoteReference w:id="11"/>
      </w:r>
    </w:p>
    <w:p>
      <w:pPr>
        <w:pStyle w:val="ListParagraph"/>
        <w:numPr>
          <w:ilvl w:val="0"/>
          <w:numId w:val="3"/>
        </w:numPr>
        <w:spacing w:after="80"/>
      </w:pPr>
      <w:r>
        <w:t xml:space="preserve">Patchwork: Stiefkinder erben gesetzlich nichts. Sollen sie gleich behandelt werden, müssen sie namentlich als Schlusserben genannt sein.</w:t>
      </w:r>
      <w:r>
        <w:rPr>
          <w:rStyle w:val="FootnoteReference"/>
        </w:rPr>
        <w:footnoteReference w:id="12"/>
      </w:r>
    </w:p>
    <w:p>
      <w:pPr>
        <w:pStyle w:val="ListParagraph"/>
        <w:numPr>
          <w:ilvl w:val="0"/>
          <w:numId w:val="3"/>
        </w:numPr>
        <w:spacing w:after="80"/>
      </w:pPr>
      <w:r>
        <w:t xml:space="preserve">Scheidung: Wird die Ehe geschieden, wird das gemeinschaftliche Testament in aller Regel unwirksam.</w:t>
      </w:r>
      <w:r>
        <w:rPr>
          <w:rStyle w:val="FootnoteReference"/>
        </w:rPr>
        <w:footnoteReference w:id="13"/>
      </w:r>
    </w:p>
    <w:p>
      <w:pPr>
        <w:pStyle w:val="Heading1"/>
      </w:pPr>
      <w:r>
        <w:t xml:space="preserve">4  Bausteine zum Auswählen</w:t>
      </w:r>
    </w:p>
    <w:p>
      <w:pPr>
        <w:spacing w:after="120" w:line="300"/>
      </w:pPr>
      <w:r>
        <w:t xml:space="preserve">Jeden Baustein nur übernehmen, wenn er zu deinem Leben passt. Nummerierung anpassen.</w:t>
      </w:r>
    </w:p>
    <w:p>
      <w:pPr>
        <w:pStyle w:val="Heading2"/>
      </w:pPr>
      <w:r>
        <w:t xml:space="preserve">Herzstücke (Vermächtnis)</w:t>
      </w:r>
    </w:p>
    <w:p>
      <w:pPr>
        <w:keepNext/>
        <w:pBdr>
          <w:left w:val="single" w:color="1B2A4A" w:sz="24" w:space="8"/>
        </w:pBdr>
        <w:shd w:fill="FBF6EE" w:color="auto" w:val="clear"/>
        <w:spacing w:after="0" w:line="360"/>
        <w:ind w:left="240" w:right="120"/>
      </w:pPr>
      <w:r>
        <w:rPr>
          <w:b/>
          <w:bCs/>
          <w:color w:val="E8792B"/>
          <w:sz w:val="24"/>
          <w:szCs w:val="24"/>
        </w:rPr>
        <w:t xml:space="preserve">[Name]</w:t>
      </w:r>
      <w:r>
        <w:rPr>
          <w:sz w:val="24"/>
          <w:szCs w:val="24"/>
        </w:rPr>
        <w:t xml:space="preserve"> erhält als Vermächtnis </w:t>
      </w:r>
      <w:r>
        <w:rPr>
          <w:b/>
          <w:bCs/>
          <w:color w:val="E8792B"/>
          <w:sz w:val="24"/>
          <w:szCs w:val="24"/>
        </w:rPr>
        <w:t xml:space="preserve">[Gegenstand]</w:t>
      </w:r>
      <w:r>
        <w:rPr>
          <w:sz w:val="24"/>
          <w:szCs w:val="24"/>
        </w:rPr>
        <w:t xml:space="preserve">, weil </w:t>
      </w:r>
      <w:r>
        <w:rPr>
          <w:b/>
          <w:bCs/>
          <w:color w:val="E8792B"/>
          <w:sz w:val="24"/>
          <w:szCs w:val="24"/>
        </w:rPr>
        <w:t xml:space="preserve">[kurzer Grund – z. B. sie ihn als Kind immer anprobiert hat]</w:t>
      </w:r>
      <w:r>
        <w:rPr>
          <w:sz w:val="24"/>
          <w:szCs w:val="24"/>
        </w:rPr>
        <w:t xml:space="preserve">.</w:t>
      </w:r>
    </w:p>
    <w:p>
      <w:pPr>
        <w:spacing w:after="60"/>
      </w:pPr>
    </w:p>
    <w:p>
      <w:pPr>
        <w:spacing w:after="120" w:line="300"/>
      </w:pPr>
      <w:r>
        <w:t xml:space="preserve">Das „Warum“ ist rechtlich nicht nötig – aber oft das eigentliche Geschenk.</w:t>
      </w:r>
      <w:r>
        <w:rPr>
          <w:rStyle w:val="FootnoteReference"/>
        </w:rPr>
        <w:footnoteReference w:id="14"/>
      </w:r>
    </w:p>
    <w:p>
      <w:pPr>
        <w:pStyle w:val="Heading2"/>
      </w:pPr>
      <w:r>
        <w:t xml:space="preserve">Das Elternhaus (Teilungsanordnung)</w:t>
      </w:r>
    </w:p>
    <w:p>
      <w:pPr>
        <w:keepNext/>
        <w:pBdr>
          <w:left w:val="single" w:color="1B2A4A" w:sz="24" w:space="8"/>
        </w:pBdr>
        <w:shd w:fill="FBF6EE" w:color="auto" w:val="clear"/>
        <w:spacing w:after="0" w:line="360"/>
        <w:ind w:left="240" w:right="120"/>
      </w:pPr>
      <w:r>
        <w:rPr>
          <w:sz w:val="24"/>
          <w:szCs w:val="24"/>
        </w:rPr>
        <w:t xml:space="preserve">Mein Hausgrundstück in </w:t>
      </w:r>
      <w:r>
        <w:rPr>
          <w:b/>
          <w:bCs/>
          <w:color w:val="E8792B"/>
          <w:sz w:val="24"/>
          <w:szCs w:val="24"/>
        </w:rPr>
        <w:t xml:space="preserve">[Ort, Straße]</w:t>
      </w:r>
      <w:r>
        <w:rPr>
          <w:sz w:val="24"/>
          <w:szCs w:val="24"/>
        </w:rPr>
        <w:t xml:space="preserve"> soll bei der Erbauseinandersetzung </w:t>
      </w:r>
      <w:r>
        <w:rPr>
          <w:b/>
          <w:bCs/>
          <w:color w:val="E8792B"/>
          <w:sz w:val="24"/>
          <w:szCs w:val="24"/>
        </w:rPr>
        <w:t xml:space="preserve">[Name]</w:t>
      </w:r>
      <w:r>
        <w:rPr>
          <w:sz w:val="24"/>
          <w:szCs w:val="24"/>
        </w:rPr>
        <w:t xml:space="preserve"> erhalten. </w:t>
      </w:r>
      <w:r>
        <w:rPr>
          <w:b/>
          <w:bCs/>
          <w:color w:val="E8792B"/>
          <w:sz w:val="24"/>
          <w:szCs w:val="24"/>
        </w:rPr>
        <w:t xml:space="preserve">[Name]</w:t>
      </w:r>
      <w:r>
        <w:rPr>
          <w:sz w:val="24"/>
          <w:szCs w:val="24"/>
        </w:rPr>
        <w:t xml:space="preserve"> hat den übrigen Erben ihre Anteile am Verkehrswert in Geld auszugleichen; der Wert ist durch ein Gutachten zu ermitteln.</w:t>
      </w:r>
    </w:p>
    <w:p>
      <w:pPr>
        <w:spacing w:after="60"/>
      </w:pPr>
    </w:p>
    <w:p>
      <w:pPr>
        <w:spacing w:after="120" w:line="300"/>
      </w:pPr>
      <w:r>
        <w:t xml:space="preserve">Verhindert, dass sich Geschwister über das Haus zerstreiten oder eine Teilungsversteigerung droht.</w:t>
      </w:r>
      <w:r>
        <w:rPr>
          <w:rStyle w:val="FootnoteReference"/>
        </w:rPr>
        <w:footnoteReference w:id="15"/>
      </w:r>
    </w:p>
    <w:p>
      <w:pPr>
        <w:pStyle w:val="Heading2"/>
      </w:pPr>
      <w:r>
        <w:t xml:space="preserve">Pflege soll zählen</w:t>
      </w:r>
    </w:p>
    <w:p>
      <w:pPr>
        <w:keepNext/>
        <w:pBdr>
          <w:left w:val="single" w:color="1B2A4A" w:sz="24" w:space="8"/>
        </w:pBdr>
        <w:shd w:fill="FBF6EE" w:color="auto" w:val="clear"/>
        <w:spacing w:after="0" w:line="360"/>
        <w:ind w:left="240" w:right="120"/>
      </w:pPr>
      <w:r>
        <w:rPr>
          <w:b/>
          <w:bCs/>
          <w:color w:val="E8792B"/>
          <w:sz w:val="24"/>
          <w:szCs w:val="24"/>
        </w:rPr>
        <w:t xml:space="preserve">[Name]</w:t>
      </w:r>
      <w:r>
        <w:rPr>
          <w:sz w:val="24"/>
          <w:szCs w:val="24"/>
        </w:rPr>
        <w:t xml:space="preserve"> hat mich über Jahre gepflegt. Dafür erhält </w:t>
      </w:r>
      <w:r>
        <w:rPr>
          <w:b/>
          <w:bCs/>
          <w:color w:val="E8792B"/>
          <w:sz w:val="24"/>
          <w:szCs w:val="24"/>
        </w:rPr>
        <w:t xml:space="preserve">[Name]</w:t>
      </w:r>
      <w:r>
        <w:rPr>
          <w:sz w:val="24"/>
          <w:szCs w:val="24"/>
        </w:rPr>
        <w:t xml:space="preserve"> vorab als Vermächtnis </w:t>
      </w:r>
      <w:r>
        <w:rPr>
          <w:b/>
          <w:bCs/>
          <w:color w:val="E8792B"/>
          <w:sz w:val="24"/>
          <w:szCs w:val="24"/>
        </w:rPr>
        <w:t xml:space="preserve">[Betrag]</w:t>
      </w:r>
      <w:r>
        <w:rPr>
          <w:sz w:val="24"/>
          <w:szCs w:val="24"/>
        </w:rPr>
        <w:t xml:space="preserve"> Euro.</w:t>
      </w:r>
    </w:p>
    <w:p>
      <w:pPr>
        <w:spacing w:after="60"/>
      </w:pPr>
    </w:p>
    <w:p>
      <w:pPr>
        <w:spacing w:after="120" w:line="300"/>
      </w:pPr>
      <w:r>
        <w:t xml:space="preserve">Klarer als der gesetzliche Ausgleich, der nur unter Abkömmlingen gilt und oft streitig ist.</w:t>
      </w:r>
      <w:r>
        <w:rPr>
          <w:rStyle w:val="FootnoteReference"/>
        </w:rPr>
        <w:footnoteReference w:id="16"/>
      </w:r>
    </w:p>
    <w:p>
      <w:pPr>
        <w:pStyle w:val="Heading2"/>
      </w:pPr>
      <w:r>
        <w:t xml:space="preserve">Stiefkind oder Patenkind</w:t>
      </w:r>
    </w:p>
    <w:p>
      <w:pPr>
        <w:keepNext/>
        <w:pBdr>
          <w:left w:val="single" w:color="1B2A4A" w:sz="24" w:space="8"/>
        </w:pBdr>
        <w:shd w:fill="FBF6EE" w:color="auto" w:val="clear"/>
        <w:spacing w:after="0" w:line="360"/>
        <w:ind w:left="240" w:right="120"/>
      </w:pPr>
      <w:r>
        <w:rPr>
          <w:sz w:val="24"/>
          <w:szCs w:val="24"/>
        </w:rPr>
        <w:t xml:space="preserve">Mein Stiefsohn / Patenkind </w:t>
      </w:r>
      <w:r>
        <w:rPr>
          <w:b/>
          <w:bCs/>
          <w:color w:val="E8792B"/>
          <w:sz w:val="24"/>
          <w:szCs w:val="24"/>
        </w:rPr>
        <w:t xml:space="preserve">[Name]</w:t>
      </w:r>
      <w:r>
        <w:rPr>
          <w:sz w:val="24"/>
          <w:szCs w:val="24"/>
        </w:rPr>
        <w:t xml:space="preserve">, geboren am </w:t>
      </w:r>
      <w:r>
        <w:rPr>
          <w:b/>
          <w:bCs/>
          <w:color w:val="E8792B"/>
          <w:sz w:val="24"/>
          <w:szCs w:val="24"/>
        </w:rPr>
        <w:t xml:space="preserve">[Datum]</w:t>
      </w:r>
      <w:r>
        <w:rPr>
          <w:sz w:val="24"/>
          <w:szCs w:val="24"/>
        </w:rPr>
        <w:t xml:space="preserve">, soll wie </w:t>
      </w:r>
      <w:r>
        <w:rPr>
          <w:b/>
          <w:bCs/>
          <w:color w:val="E8792B"/>
          <w:sz w:val="24"/>
          <w:szCs w:val="24"/>
        </w:rPr>
        <w:t xml:space="preserve">[mein eigenes Kind / ein Erbe zu …]</w:t>
      </w:r>
      <w:r>
        <w:rPr>
          <w:sz w:val="24"/>
          <w:szCs w:val="24"/>
        </w:rPr>
        <w:t xml:space="preserve"> bedacht werden: </w:t>
      </w:r>
      <w:r>
        <w:rPr>
          <w:b/>
          <w:bCs/>
          <w:color w:val="E8792B"/>
          <w:sz w:val="24"/>
          <w:szCs w:val="24"/>
        </w:rPr>
        <w:t xml:space="preserve">[Erbanteil oder Vermächtnis]</w:t>
      </w:r>
      <w:r>
        <w:rPr>
          <w:sz w:val="24"/>
          <w:szCs w:val="24"/>
        </w:rPr>
        <w:t xml:space="preserve">.</w:t>
      </w:r>
    </w:p>
    <w:p>
      <w:pPr>
        <w:spacing w:after="60"/>
      </w:pPr>
    </w:p>
    <w:p>
      <w:pPr>
        <w:spacing w:after="120" w:line="300"/>
      </w:pPr>
      <w:r>
        <w:t xml:space="preserve">Ohne diesen Satz geht das Kind leer aus. Steuer: Stiefkinder haben 400.000 Euro Freibetrag, Patenkinder nur 20.000 Euro.</w:t>
      </w:r>
      <w:r>
        <w:rPr>
          <w:rStyle w:val="FootnoteReference"/>
        </w:rPr>
        <w:footnoteReference w:id="17"/>
      </w:r>
    </w:p>
    <w:p>
      <w:pPr>
        <w:pStyle w:val="Heading2"/>
      </w:pPr>
      <w:r>
        <w:t xml:space="preserve">Gemeinde oder Hilfswerk</w:t>
      </w:r>
    </w:p>
    <w:p>
      <w:pPr>
        <w:keepNext/>
        <w:pBdr>
          <w:left w:val="single" w:color="1B2A4A" w:sz="24" w:space="8"/>
        </w:pBdr>
        <w:shd w:fill="FBF6EE" w:color="auto" w:val="clear"/>
        <w:spacing w:after="0" w:line="360"/>
        <w:ind w:left="240" w:right="120"/>
      </w:pPr>
      <w:r>
        <w:rPr>
          <w:b/>
          <w:bCs/>
          <w:color w:val="E8792B"/>
          <w:sz w:val="24"/>
          <w:szCs w:val="24"/>
        </w:rPr>
        <w:t xml:space="preserve">[Name der Kirchengemeinde / Organisation, Ort]</w:t>
      </w:r>
      <w:r>
        <w:rPr>
          <w:sz w:val="24"/>
          <w:szCs w:val="24"/>
        </w:rPr>
        <w:t xml:space="preserve"> erhält als Vermächtnis </w:t>
      </w:r>
      <w:r>
        <w:rPr>
          <w:b/>
          <w:bCs/>
          <w:color w:val="E8792B"/>
          <w:sz w:val="24"/>
          <w:szCs w:val="24"/>
        </w:rPr>
        <w:t xml:space="preserve">[Betrag]</w:t>
      </w:r>
      <w:r>
        <w:rPr>
          <w:sz w:val="24"/>
          <w:szCs w:val="24"/>
        </w:rPr>
        <w:t xml:space="preserve"> Euro für </w:t>
      </w:r>
      <w:r>
        <w:rPr>
          <w:b/>
          <w:bCs/>
          <w:color w:val="E8792B"/>
          <w:sz w:val="24"/>
          <w:szCs w:val="24"/>
        </w:rPr>
        <w:t xml:space="preserve">[Zweck]</w:t>
      </w:r>
      <w:r>
        <w:rPr>
          <w:sz w:val="24"/>
          <w:szCs w:val="24"/>
        </w:rPr>
        <w:t xml:space="preserve">.</w:t>
      </w:r>
    </w:p>
    <w:p>
      <w:pPr>
        <w:spacing w:after="60"/>
      </w:pPr>
    </w:p>
    <w:p>
      <w:pPr>
        <w:spacing w:after="120" w:line="300"/>
      </w:pPr>
      <w:r>
        <w:t xml:space="preserve">Gemeinnützige und kirchliche Organisationen zahlen in der Regel keine Erbschaftsteuer.</w:t>
      </w:r>
      <w:r>
        <w:rPr>
          <w:rStyle w:val="FootnoteReference"/>
        </w:rPr>
        <w:footnoteReference w:id="18"/>
      </w:r>
    </w:p>
    <w:p>
      <w:pPr>
        <w:pStyle w:val="Heading2"/>
      </w:pPr>
      <w:r>
        <w:t xml:space="preserve">Testamentsvollstrecker</w:t>
      </w:r>
    </w:p>
    <w:p>
      <w:pPr>
        <w:keepNext/>
        <w:pBdr>
          <w:left w:val="single" w:color="1B2A4A" w:sz="24" w:space="8"/>
        </w:pBdr>
        <w:shd w:fill="FBF6EE" w:color="auto" w:val="clear"/>
        <w:spacing w:after="0" w:line="360"/>
        <w:ind w:left="240" w:right="120"/>
      </w:pPr>
      <w:r>
        <w:rPr>
          <w:sz w:val="24"/>
          <w:szCs w:val="24"/>
        </w:rPr>
        <w:t xml:space="preserve">Ich ordne Testamentsvollstreckung an. Zum Testamentsvollstrecker ernenne ich </w:t>
      </w:r>
      <w:r>
        <w:rPr>
          <w:b/>
          <w:bCs/>
          <w:color w:val="E8792B"/>
          <w:sz w:val="24"/>
          <w:szCs w:val="24"/>
        </w:rPr>
        <w:t xml:space="preserve">[Name]</w:t>
      </w:r>
      <w:r>
        <w:rPr>
          <w:sz w:val="24"/>
          <w:szCs w:val="24"/>
        </w:rPr>
        <w:t xml:space="preserve">, ersatzweise </w:t>
      </w:r>
      <w:r>
        <w:rPr>
          <w:b/>
          <w:bCs/>
          <w:color w:val="E8792B"/>
          <w:sz w:val="24"/>
          <w:szCs w:val="24"/>
        </w:rPr>
        <w:t xml:space="preserve">[Name]</w:t>
      </w:r>
      <w:r>
        <w:rPr>
          <w:sz w:val="24"/>
          <w:szCs w:val="24"/>
        </w:rPr>
        <w:t xml:space="preserve">.</w:t>
      </w:r>
    </w:p>
    <w:p>
      <w:pPr>
        <w:spacing w:after="60"/>
      </w:pPr>
    </w:p>
    <w:p>
      <w:pPr>
        <w:spacing w:after="120" w:line="300"/>
      </w:pPr>
      <w:r>
        <w:t xml:space="preserve">Sinnvoll bei vielen Erben, minderjährigen Erben oder wenn Streit zu befürchten ist.</w:t>
      </w:r>
      <w:r>
        <w:rPr>
          <w:rStyle w:val="FootnoteReference"/>
        </w:rPr>
        <w:footnoteReference w:id="19"/>
      </w:r>
    </w:p>
    <w:p>
      <w:pPr>
        <w:pStyle w:val="Heading2"/>
      </w:pPr>
      <w:r>
        <w:t xml:space="preserve">Rechtswahl</w:t>
      </w:r>
    </w:p>
    <w:p>
      <w:pPr>
        <w:keepNext/>
        <w:pBdr>
          <w:left w:val="single" w:color="1B2A4A" w:sz="24" w:space="8"/>
        </w:pBdr>
        <w:shd w:fill="FBF6EE" w:color="auto" w:val="clear"/>
        <w:spacing w:after="0" w:line="360"/>
        <w:ind w:left="240" w:right="120"/>
      </w:pPr>
      <w:r>
        <w:rPr>
          <w:sz w:val="24"/>
          <w:szCs w:val="24"/>
        </w:rPr>
        <w:t xml:space="preserve">Für die gesamte Rechtsnachfolge von Todes wegen wähle ich das deutsche Recht.</w:t>
      </w:r>
    </w:p>
    <w:p>
      <w:pPr>
        <w:spacing w:after="60"/>
      </w:pPr>
    </w:p>
    <w:p>
      <w:pPr>
        <w:spacing w:after="120" w:line="300"/>
      </w:pPr>
      <w:r>
        <w:t xml:space="preserve">Wichtig, wenn du im Ausland lebst oder leben wirst: Ohne Rechtswahl gilt das Recht des Landes, in dem du zuletzt gewöhnlich gelebt hast.</w:t>
      </w:r>
      <w:r>
        <w:rPr>
          <w:rStyle w:val="FootnoteReference"/>
        </w:rPr>
        <w:footnoteReference w:id="20"/>
      </w:r>
    </w:p>
    <w:p>
      <w:pPr>
        <w:pStyle w:val="Heading2"/>
      </w:pPr>
      <w:r>
        <w:t xml:space="preserve">Digitaler Nachlass</w:t>
      </w:r>
    </w:p>
    <w:p>
      <w:pPr>
        <w:keepNext/>
        <w:pBdr>
          <w:left w:val="single" w:color="1B2A4A" w:sz="24" w:space="8"/>
        </w:pBdr>
        <w:shd w:fill="FBF6EE" w:color="auto" w:val="clear"/>
        <w:spacing w:after="0" w:line="360"/>
        <w:ind w:left="240" w:right="120"/>
      </w:pPr>
      <w:r>
        <w:rPr>
          <w:sz w:val="24"/>
          <w:szCs w:val="24"/>
        </w:rPr>
        <w:t xml:space="preserve">Meine Erben sollen Zugang zu meinen digitalen Konten erhalten. </w:t>
      </w:r>
      <w:r>
        <w:rPr>
          <w:b/>
          <w:bCs/>
          <w:color w:val="E8792B"/>
          <w:sz w:val="24"/>
          <w:szCs w:val="24"/>
        </w:rPr>
        <w:t xml:space="preserve">[Name]</w:t>
      </w:r>
      <w:r>
        <w:rPr>
          <w:sz w:val="24"/>
          <w:szCs w:val="24"/>
        </w:rPr>
        <w:t xml:space="preserve"> soll meine Konten in sozialen Netzwerken </w:t>
      </w:r>
      <w:r>
        <w:rPr>
          <w:b/>
          <w:bCs/>
          <w:color w:val="E8792B"/>
          <w:sz w:val="24"/>
          <w:szCs w:val="24"/>
        </w:rPr>
        <w:t xml:space="preserve">[löschen / in einen Gedenkzustand versetzen]</w:t>
      </w:r>
      <w:r>
        <w:rPr>
          <w:sz w:val="24"/>
          <w:szCs w:val="24"/>
        </w:rPr>
        <w:t xml:space="preserve">. Die Zugangsdaten liegen </w:t>
      </w:r>
      <w:r>
        <w:rPr>
          <w:b/>
          <w:bCs/>
          <w:color w:val="E8792B"/>
          <w:sz w:val="24"/>
          <w:szCs w:val="24"/>
        </w:rPr>
        <w:t xml:space="preserve">[Ort, z. B. versiegelt im Vorsorgeordner]</w:t>
      </w:r>
      <w:r>
        <w:rPr>
          <w:sz w:val="24"/>
          <w:szCs w:val="24"/>
        </w:rPr>
        <w:t xml:space="preserve">.</w:t>
      </w:r>
    </w:p>
    <w:p>
      <w:pPr>
        <w:spacing w:after="60"/>
      </w:pPr>
    </w:p>
    <w:p>
      <w:pPr>
        <w:spacing w:after="120" w:line="300"/>
      </w:pPr>
      <w:r>
        <w:t xml:space="preserve">Niemals Passwörter in das Testament selbst schreiben – es wird von vielen gelesen.</w:t>
      </w:r>
      <w:r>
        <w:rPr>
          <w:rStyle w:val="FootnoteReference"/>
        </w:rPr>
        <w:footnoteReference w:id="21"/>
      </w:r>
    </w:p>
    <w:p>
      <w:r>
        <w:br w:type="page"/>
      </w:r>
    </w:p>
    <w:p>
      <w:pPr>
        <w:pStyle w:val="Heading1"/>
      </w:pPr>
      <w:r>
        <w:t xml:space="preserve">5  Was nicht ins Testament gehört</w:t>
      </w:r>
    </w:p>
    <w:p>
      <w:pPr>
        <w:pStyle w:val="ListParagraph"/>
        <w:numPr>
          <w:ilvl w:val="0"/>
          <w:numId w:val="3"/>
        </w:numPr>
        <w:spacing w:after="80"/>
      </w:pPr>
      <w:r>
        <w:t xml:space="preserve">Bestattungswünsche: Das Testament wird oft erst Wochen nach der Beerdigung eröffnet. Schreib deine Wünsche auf ein eigenes Blatt (Anlage 9) in den Notfallordner und sag deiner Familie davon.</w:t>
      </w:r>
      <w:r>
        <w:rPr>
          <w:rStyle w:val="FootnoteReference"/>
        </w:rPr>
        <w:footnoteReference w:id="22"/>
      </w:r>
    </w:p>
    <w:p>
      <w:pPr>
        <w:pStyle w:val="ListParagraph"/>
        <w:numPr>
          <w:ilvl w:val="0"/>
          <w:numId w:val="3"/>
        </w:numPr>
        <w:spacing w:after="80"/>
      </w:pPr>
      <w:r>
        <w:t xml:space="preserve">Passwörter, PINs und Codes – stattdessen im Testament nur sagen, wo sie sicher hinterlegt sind.</w:t>
      </w:r>
    </w:p>
    <w:p>
      <w:pPr>
        <w:pStyle w:val="ListParagraph"/>
        <w:numPr>
          <w:ilvl w:val="0"/>
          <w:numId w:val="3"/>
        </w:numPr>
        <w:spacing w:after="80"/>
      </w:pPr>
      <w:r>
        <w:t xml:space="preserve">Patientenverfügung und Vorsorgevollmacht: Sie gelten zu Lebzeiten und müssen sofort greifbar sein. Sie gehören in den Notfallordner und ins Zentrale Vorsorgeregister, nicht in den Umschlag beim Nachlassgericht.</w:t>
      </w:r>
    </w:p>
    <w:p>
      <w:pPr>
        <w:pStyle w:val="ListParagraph"/>
        <w:numPr>
          <w:ilvl w:val="0"/>
          <w:numId w:val="3"/>
        </w:numPr>
        <w:spacing w:after="80"/>
      </w:pPr>
      <w:r>
        <w:t xml:space="preserve">Abrechnungen mit Menschen. Ein Testament ist kein Ort für alte Kränkungen – die Familie liest es in ihrer schwersten Zeit.</w:t>
      </w:r>
    </w:p>
    <w:p>
      <w:pPr>
        <w:pStyle w:val="Heading1"/>
      </w:pPr>
      <w:r>
        <w:t xml:space="preserve">6  Unterschrieben – und jetzt?</w:t>
      </w:r>
    </w:p>
    <w:p>
      <w:pPr>
        <w:pStyle w:val="ListParagraph"/>
        <w:numPr>
          <w:ilvl w:val="0"/>
          <w:numId w:val="4"/>
        </w:numPr>
        <w:spacing w:after="80"/>
      </w:pPr>
      <w:r>
        <w:t xml:space="preserve">Lies den abgeschriebenen Text noch einmal Wort für Wort gegen.</w:t>
      </w:r>
    </w:p>
    <w:p>
      <w:pPr>
        <w:pStyle w:val="ListParagraph"/>
        <w:numPr>
          <w:ilvl w:val="0"/>
          <w:numId w:val="4"/>
        </w:numPr>
        <w:spacing w:after="80"/>
      </w:pPr>
      <w:r>
        <w:t xml:space="preserve">Gib das Original in die besondere amtliche Verwahrung beim Amtsgericht (Nachlassgericht). Kosten: einmalig 75 Euro plus eine Gebühr für die Registrierung im Zentralen Testamentsregister.</w:t>
      </w:r>
    </w:p>
    <w:p>
      <w:pPr>
        <w:pStyle w:val="ListParagraph"/>
        <w:numPr>
          <w:ilvl w:val="0"/>
          <w:numId w:val="4"/>
        </w:numPr>
        <w:spacing w:after="80"/>
      </w:pPr>
      <w:r>
        <w:t xml:space="preserve">Bei deinem Tod meldet das Standesamt an das Testamentsregister, das Register an das Nachlassgericht – dein Testament wird sicher gefunden und eröffnet.</w:t>
      </w:r>
    </w:p>
    <w:p>
      <w:pPr>
        <w:pStyle w:val="ListParagraph"/>
        <w:numPr>
          <w:ilvl w:val="0"/>
          <w:numId w:val="4"/>
        </w:numPr>
        <w:spacing w:after="80"/>
      </w:pPr>
      <w:r>
        <w:t xml:space="preserve">Sag deiner Familie, dass es ein Testament gibt und wo es liegt. Den Inhalt musst du nicht verraten – aber gerne erklären.</w:t>
      </w:r>
    </w:p>
    <w:p>
      <w:pPr>
        <w:pStyle w:val="ListParagraph"/>
        <w:numPr>
          <w:ilvl w:val="0"/>
          <w:numId w:val="4"/>
        </w:numPr>
        <w:spacing w:after="80"/>
      </w:pPr>
      <w:r>
        <w:t xml:space="preserve">Alle paar Jahre und nach großen Ereignissen (Heirat, Scheidung, Geburt, Tod, Umzug ins Ausland, Hauskauf) prüfen. Ein neues Testament gibst du einfach erneut in Verwahrung; das alte kannst du zurücknehmen.</w:t>
      </w:r>
    </w:p>
    <w:p>
      <w:pPr>
        <w:spacing w:after="120" w:line="300"/>
      </w:pPr>
      <w:r>
        <w:t xml:space="preserve">Rechtsgrundlagen der Verwahrung:</w:t>
      </w:r>
      <w:r>
        <w:rPr>
          <w:rStyle w:val="FootnoteReference"/>
        </w:rPr>
        <w:footnoteReference w:id="23"/>
      </w:r>
    </w:p>
    <w:p>
      <w:r>
        <w:br w:type="page"/>
      </w:r>
    </w:p>
    <w:p>
      <w:pPr>
        <w:pStyle w:val="Heading1"/>
      </w:pPr>
      <w:r>
        <w:t xml:space="preserve">7  Anlage: Ein Brief an meine Liebsten</w:t>
      </w:r>
    </w:p>
    <w:p>
      <w:pPr>
        <w:spacing w:after="120" w:line="300"/>
      </w:pPr>
      <w:r>
        <w:t xml:space="preserve">Die jüdische Tradition kennt das „ethische Testament“: Man vererbt keine Güter, sondern Werte. Ein juristisches Testament vererbt Wertsachen, ein ethisches vererbt Werte. Um einen solchen Brief streitet niemand vor Gericht. Er braucht keine Form – nur Mut.</w:t>
      </w:r>
    </w:p>
    <w:p>
      <w:pPr>
        <w:keepNext/>
        <w:spacing w:after="0" w:before="240"/>
      </w:pPr>
      <w:r>
        <w:rPr>
          <w:b/>
          <w:bCs/>
          <w:color w:val="1B2A4A"/>
          <w:sz w:val="26"/>
          <w:szCs w:val="26"/>
        </w:rPr>
        <w:t xml:space="preserve">Danke …</w:t>
      </w:r>
      <w:r>
        <w:rPr>
          <w:i/>
          <w:iCs/>
          <w:color w:val="5B6475"/>
          <w:sz w:val="20"/>
          <w:szCs w:val="20"/>
        </w:rPr>
        <w:t xml:space="preserve">   Wofür bin ich dankbar? Für wen?</w:t>
      </w:r>
    </w:p>
    <w:p>
      <w:pPr>
        <w:pBdr>
          <w:bottom w:val="single" w:color="999999" w:sz="4" w:space="1"/>
        </w:pBdr>
        <w:spacing w:after="0" w:before="300"/>
      </w:pPr>
    </w:p>
    <w:p>
      <w:pPr>
        <w:pBdr>
          <w:bottom w:val="single" w:color="999999" w:sz="4" w:space="1"/>
        </w:pBdr>
        <w:spacing w:after="0" w:before="300"/>
      </w:pPr>
    </w:p>
    <w:p>
      <w:pPr>
        <w:pBdr>
          <w:bottom w:val="single" w:color="999999" w:sz="4" w:space="1"/>
        </w:pBdr>
        <w:spacing w:after="0" w:before="300"/>
      </w:pPr>
    </w:p>
    <w:p>
      <w:pPr>
        <w:pBdr>
          <w:bottom w:val="single" w:color="999999" w:sz="4" w:space="1"/>
        </w:pBdr>
        <w:spacing w:after="0" w:before="300"/>
      </w:pPr>
    </w:p>
    <w:p>
      <w:pPr>
        <w:keepNext/>
        <w:spacing w:after="0" w:before="240"/>
      </w:pPr>
      <w:r>
        <w:rPr>
          <w:b/>
          <w:bCs/>
          <w:color w:val="1B2A4A"/>
          <w:sz w:val="26"/>
          <w:szCs w:val="26"/>
        </w:rPr>
        <w:t xml:space="preserve">Verzeih …</w:t>
      </w:r>
      <w:r>
        <w:rPr>
          <w:i/>
          <w:iCs/>
          <w:color w:val="5B6475"/>
          <w:sz w:val="20"/>
          <w:szCs w:val="20"/>
        </w:rPr>
        <w:t xml:space="preserve">   Wo bin ich jemandem etwas schuldig geblieben?</w:t>
      </w:r>
    </w:p>
    <w:p>
      <w:pPr>
        <w:pBdr>
          <w:bottom w:val="single" w:color="999999" w:sz="4" w:space="1"/>
        </w:pBdr>
        <w:spacing w:after="0" w:before="300"/>
      </w:pPr>
    </w:p>
    <w:p>
      <w:pPr>
        <w:pBdr>
          <w:bottom w:val="single" w:color="999999" w:sz="4" w:space="1"/>
        </w:pBdr>
        <w:spacing w:after="0" w:before="300"/>
      </w:pPr>
    </w:p>
    <w:p>
      <w:pPr>
        <w:pBdr>
          <w:bottom w:val="single" w:color="999999" w:sz="4" w:space="1"/>
        </w:pBdr>
        <w:spacing w:after="0" w:before="300"/>
      </w:pPr>
    </w:p>
    <w:p>
      <w:pPr>
        <w:pBdr>
          <w:bottom w:val="single" w:color="999999" w:sz="4" w:space="1"/>
        </w:pBdr>
        <w:spacing w:after="0" w:before="300"/>
      </w:pPr>
    </w:p>
    <w:p>
      <w:pPr>
        <w:keepNext/>
        <w:spacing w:after="0" w:before="240"/>
      </w:pPr>
      <w:r>
        <w:rPr>
          <w:b/>
          <w:bCs/>
          <w:color w:val="1B2A4A"/>
          <w:sz w:val="26"/>
          <w:szCs w:val="26"/>
        </w:rPr>
        <w:t xml:space="preserve">Was mir wichtig war …</w:t>
      </w:r>
      <w:r>
        <w:rPr>
          <w:i/>
          <w:iCs/>
          <w:color w:val="5B6475"/>
          <w:sz w:val="20"/>
          <w:szCs w:val="20"/>
        </w:rPr>
        <w:t xml:space="preserve">   Welche Werte, Erfahrungen, Glaubenssätze möchte ich weitergeben?</w:t>
      </w:r>
    </w:p>
    <w:p>
      <w:pPr>
        <w:pBdr>
          <w:bottom w:val="single" w:color="999999" w:sz="4" w:space="1"/>
        </w:pBdr>
        <w:spacing w:after="0" w:before="300"/>
      </w:pPr>
    </w:p>
    <w:p>
      <w:pPr>
        <w:pBdr>
          <w:bottom w:val="single" w:color="999999" w:sz="4" w:space="1"/>
        </w:pBdr>
        <w:spacing w:after="0" w:before="300"/>
      </w:pPr>
    </w:p>
    <w:p>
      <w:pPr>
        <w:pBdr>
          <w:bottom w:val="single" w:color="999999" w:sz="4" w:space="1"/>
        </w:pBdr>
        <w:spacing w:after="0" w:before="300"/>
      </w:pPr>
    </w:p>
    <w:p>
      <w:pPr>
        <w:pBdr>
          <w:bottom w:val="single" w:color="999999" w:sz="4" w:space="1"/>
        </w:pBdr>
        <w:spacing w:after="0" w:before="300"/>
      </w:pPr>
    </w:p>
    <w:p>
      <w:pPr>
        <w:keepNext/>
        <w:spacing w:after="0" w:before="240"/>
      </w:pPr>
      <w:r>
        <w:rPr>
          <w:b/>
          <w:bCs/>
          <w:color w:val="1B2A4A"/>
          <w:sz w:val="26"/>
          <w:szCs w:val="26"/>
        </w:rPr>
        <w:t xml:space="preserve">Ich wünsche dir / euch …</w:t>
      </w:r>
      <w:r>
        <w:rPr>
          <w:i/>
          <w:iCs/>
          <w:color w:val="5B6475"/>
          <w:sz w:val="20"/>
          <w:szCs w:val="20"/>
        </w:rPr>
        <w:t xml:space="preserve">   Was wünsche ich den Menschen, die bleiben?</w:t>
      </w:r>
    </w:p>
    <w:p>
      <w:pPr>
        <w:pBdr>
          <w:bottom w:val="single" w:color="999999" w:sz="4" w:space="1"/>
        </w:pBdr>
        <w:spacing w:after="0" w:before="300"/>
      </w:pPr>
    </w:p>
    <w:p>
      <w:pPr>
        <w:pBdr>
          <w:bottom w:val="single" w:color="999999" w:sz="4" w:space="1"/>
        </w:pBdr>
        <w:spacing w:after="0" w:before="300"/>
      </w:pPr>
    </w:p>
    <w:p>
      <w:pPr>
        <w:pBdr>
          <w:bottom w:val="single" w:color="999999" w:sz="4" w:space="1"/>
        </w:pBdr>
        <w:spacing w:after="0" w:before="300"/>
      </w:pPr>
    </w:p>
    <w:p>
      <w:pPr>
        <w:pBdr>
          <w:bottom w:val="single" w:color="999999" w:sz="4" w:space="1"/>
        </w:pBdr>
        <w:spacing w:after="0" w:before="300"/>
      </w:pPr>
    </w:p>
    <w:p>
      <w:pPr>
        <w:spacing w:before="300"/>
      </w:pPr>
      <w:r>
        <w:rPr>
          <w:i/>
          <w:iCs/>
          <w:color w:val="5B6475"/>
          <w:sz w:val="20"/>
          <w:szCs w:val="20"/>
        </w:rPr>
        <w:t xml:space="preserve">„Alle, denen ich irgendwie Unrecht getan habe, bitte ich von Herzen um Verzeihung.“ – Benedikt XVI., Geistliches Testament (2006)</w:t>
      </w:r>
    </w:p>
    <w:p>
      <w:r>
        <w:br w:type="page"/>
      </w:r>
    </w:p>
    <w:p>
      <w:pPr>
        <w:pStyle w:val="Heading1"/>
      </w:pPr>
      <w:r>
        <w:t xml:space="preserve">8  Anlage: Inhaltsverzeichnis für den Notfallordner</w:t>
      </w:r>
    </w:p>
    <w:p>
      <w:pPr>
        <w:spacing w:after="120" w:line="300"/>
      </w:pPr>
      <w:r>
        <w:t xml:space="preserve">Ein Abend, ein Gespräch, ein Ordner. Hake ab, was erledigt ist, und sag deiner Familie, wo der Ordner steht.</w:t>
      </w:r>
    </w:p>
    <w:tbl>
      <w:tblPr>
        <w:tblW w:type="dxa" w:w="9050"/>
        <w:tblBorders>
          <w:top w:val="single" w:color="auto" w:sz="4"/>
          <w:left w:val="single" w:color="auto" w:sz="4"/>
          <w:bottom w:val="single" w:color="auto" w:sz="4"/>
          <w:right w:val="single" w:color="auto" w:sz="4"/>
          <w:insideH w:val="single" w:color="auto" w:sz="4"/>
          <w:insideV w:val="single" w:color="auto" w:sz="4"/>
        </w:tblBorders>
      </w:tblPr>
      <w:tblGrid>
        <w:gridCol w:w="700"/>
        <w:gridCol w:w="2300"/>
        <w:gridCol w:w="5200"/>
        <w:gridCol w:w="850"/>
      </w:tblGrid>
      <w:tr>
        <w:trPr>
          <w:tblHeader/>
        </w:trPr>
        <w:tc>
          <w:tcPr>
            <w:tcW w:type="dxa" w:w="700"/>
            <w:shd w:fill="1B2A4A" w:color="auto" w:val="clear"/>
            <w:tcMar>
              <w:top w:type="dxa" w:w="60"/>
              <w:left w:type="dxa" w:w="100"/>
              <w:bottom w:type="dxa" w:w="60"/>
              <w:right w:type="dxa" w:w="100"/>
            </w:tcMar>
          </w:tcPr>
          <w:p>
            <w:r>
              <w:rPr>
                <w:b/>
                <w:bCs/>
                <w:color w:val="FFFFFF"/>
                <w:sz w:val="20"/>
                <w:szCs w:val="20"/>
              </w:rPr>
              <w:t xml:space="preserve">Nr.</w:t>
            </w:r>
          </w:p>
        </w:tc>
        <w:tc>
          <w:tcPr>
            <w:tcW w:type="dxa" w:w="2300"/>
            <w:shd w:fill="1B2A4A" w:color="auto" w:val="clear"/>
            <w:tcMar>
              <w:top w:type="dxa" w:w="60"/>
              <w:left w:type="dxa" w:w="100"/>
              <w:bottom w:type="dxa" w:w="60"/>
              <w:right w:type="dxa" w:w="100"/>
            </w:tcMar>
          </w:tcPr>
          <w:p>
            <w:r>
              <w:rPr>
                <w:b/>
                <w:bCs/>
                <w:color w:val="FFFFFF"/>
                <w:sz w:val="20"/>
                <w:szCs w:val="20"/>
              </w:rPr>
              <w:t xml:space="preserve">Register</w:t>
            </w:r>
          </w:p>
        </w:tc>
        <w:tc>
          <w:tcPr>
            <w:tcW w:type="dxa" w:w="5200"/>
            <w:shd w:fill="1B2A4A" w:color="auto" w:val="clear"/>
            <w:tcMar>
              <w:top w:type="dxa" w:w="60"/>
              <w:left w:type="dxa" w:w="100"/>
              <w:bottom w:type="dxa" w:w="60"/>
              <w:right w:type="dxa" w:w="100"/>
            </w:tcMar>
          </w:tcPr>
          <w:p>
            <w:r>
              <w:rPr>
                <w:b/>
                <w:bCs/>
                <w:color w:val="FFFFFF"/>
                <w:sz w:val="20"/>
                <w:szCs w:val="20"/>
              </w:rPr>
              <w:t xml:space="preserve">Inhalt</w:t>
            </w:r>
          </w:p>
        </w:tc>
        <w:tc>
          <w:tcPr>
            <w:tcW w:type="dxa" w:w="850"/>
            <w:shd w:fill="1B2A4A" w:color="auto" w:val="clear"/>
            <w:tcMar>
              <w:top w:type="dxa" w:w="60"/>
              <w:left w:type="dxa" w:w="100"/>
              <w:bottom w:type="dxa" w:w="60"/>
              <w:right w:type="dxa" w:w="100"/>
            </w:tcMar>
          </w:tcPr>
          <w:p>
            <w:r>
              <w:rPr>
                <w:b/>
                <w:bCs/>
                <w:color w:val="FFFFFF"/>
                <w:sz w:val="20"/>
                <w:szCs w:val="20"/>
              </w:rPr>
              <w:t xml:space="preserve">✓</w:t>
            </w:r>
          </w:p>
        </w:tc>
      </w:tr>
      <w:tr>
        <w:tc>
          <w:tcPr>
            <w:tcW w:type="dxa" w:w="700"/>
            <w:tcMar>
              <w:top w:type="dxa" w:w="60"/>
              <w:left w:type="dxa" w:w="100"/>
              <w:bottom w:type="dxa" w:w="60"/>
              <w:right w:type="dxa" w:w="100"/>
            </w:tcMar>
          </w:tcPr>
          <w:p>
            <w:r>
              <w:rPr>
                <w:b/>
                <w:bCs/>
                <w:color w:val="1B2A4A"/>
                <w:sz w:val="20"/>
                <w:szCs w:val="20"/>
              </w:rPr>
              <w:t xml:space="preserve">1</w:t>
            </w:r>
          </w:p>
        </w:tc>
        <w:tc>
          <w:tcPr>
            <w:tcW w:type="dxa" w:w="2300"/>
            <w:tcMar>
              <w:top w:type="dxa" w:w="60"/>
              <w:left w:type="dxa" w:w="100"/>
              <w:bottom w:type="dxa" w:w="60"/>
              <w:right w:type="dxa" w:w="100"/>
            </w:tcMar>
          </w:tcPr>
          <w:p>
            <w:r>
              <w:rPr>
                <w:b/>
                <w:bCs/>
                <w:color w:val="1B2A4A"/>
                <w:sz w:val="20"/>
                <w:szCs w:val="20"/>
              </w:rPr>
              <w:t xml:space="preserve">Persönliches</w:t>
            </w:r>
          </w:p>
        </w:tc>
        <w:tc>
          <w:tcPr>
            <w:tcW w:type="dxa" w:w="5200"/>
            <w:tcMar>
              <w:top w:type="dxa" w:w="60"/>
              <w:left w:type="dxa" w:w="100"/>
              <w:bottom w:type="dxa" w:w="60"/>
              <w:right w:type="dxa" w:w="100"/>
            </w:tcMar>
          </w:tcPr>
          <w:p>
            <w:r>
              <w:rPr>
                <w:b w:val="false"/>
                <w:bCs w:val="false"/>
                <w:color w:val="1B2A4A"/>
                <w:sz w:val="20"/>
                <w:szCs w:val="20"/>
              </w:rPr>
              <w:t xml:space="preserve">Ausweis-Kopie, Geburts- und Heiratsurkunde, Familienstammbuch</w:t>
            </w:r>
          </w:p>
        </w:tc>
        <w:tc>
          <w:tcPr>
            <w:tcW w:type="dxa" w:w="850"/>
            <w:tcMar>
              <w:top w:type="dxa" w:w="60"/>
              <w:left w:type="dxa" w:w="100"/>
              <w:bottom w:type="dxa" w:w="60"/>
              <w:right w:type="dxa" w:w="100"/>
            </w:tcMar>
          </w:tcPr>
          <w:p>
            <w:r>
              <w:rPr>
                <w:b w:val="false"/>
                <w:bCs w:val="false"/>
                <w:color w:val="1B2A4A"/>
                <w:sz w:val="20"/>
                <w:szCs w:val="20"/>
              </w:rPr>
              <w:t xml:space="preserve">☐</w:t>
            </w:r>
          </w:p>
        </w:tc>
      </w:tr>
      <w:tr>
        <w:tc>
          <w:tcPr>
            <w:tcW w:type="dxa" w:w="700"/>
            <w:shd w:fill="FBF6EE" w:color="auto" w:val="clear"/>
            <w:tcMar>
              <w:top w:type="dxa" w:w="60"/>
              <w:left w:type="dxa" w:w="100"/>
              <w:bottom w:type="dxa" w:w="60"/>
              <w:right w:type="dxa" w:w="100"/>
            </w:tcMar>
          </w:tcPr>
          <w:p>
            <w:r>
              <w:rPr>
                <w:b/>
                <w:bCs/>
                <w:color w:val="1B2A4A"/>
                <w:sz w:val="20"/>
                <w:szCs w:val="20"/>
              </w:rPr>
              <w:t xml:space="preserve">2</w:t>
            </w:r>
          </w:p>
        </w:tc>
        <w:tc>
          <w:tcPr>
            <w:tcW w:type="dxa" w:w="2300"/>
            <w:shd w:fill="FBF6EE" w:color="auto" w:val="clear"/>
            <w:tcMar>
              <w:top w:type="dxa" w:w="60"/>
              <w:left w:type="dxa" w:w="100"/>
              <w:bottom w:type="dxa" w:w="60"/>
              <w:right w:type="dxa" w:w="100"/>
            </w:tcMar>
          </w:tcPr>
          <w:p>
            <w:r>
              <w:rPr>
                <w:b/>
                <w:bCs/>
                <w:color w:val="1B2A4A"/>
                <w:sz w:val="20"/>
                <w:szCs w:val="20"/>
              </w:rPr>
              <w:t xml:space="preserve">Vorsorge</w:t>
            </w:r>
          </w:p>
        </w:tc>
        <w:tc>
          <w:tcPr>
            <w:tcW w:type="dxa" w:w="5200"/>
            <w:shd w:fill="FBF6EE" w:color="auto" w:val="clear"/>
            <w:tcMar>
              <w:top w:type="dxa" w:w="60"/>
              <w:left w:type="dxa" w:w="100"/>
              <w:bottom w:type="dxa" w:w="60"/>
              <w:right w:type="dxa" w:w="100"/>
            </w:tcMar>
          </w:tcPr>
          <w:p>
            <w:r>
              <w:rPr>
                <w:b w:val="false"/>
                <w:bCs w:val="false"/>
                <w:color w:val="1B2A4A"/>
                <w:sz w:val="20"/>
                <w:szCs w:val="20"/>
              </w:rPr>
              <w:t xml:space="preserve">Vorsorgevollmacht, Patientenverfügung, Betreuungsverfügung (Registrierung im Zentralen Vorsorgeregister), Organspende-Entscheidung</w:t>
            </w:r>
          </w:p>
        </w:tc>
        <w:tc>
          <w:tcPr>
            <w:tcW w:type="dxa" w:w="850"/>
            <w:shd w:fill="FBF6EE" w:color="auto" w:val="clear"/>
            <w:tcMar>
              <w:top w:type="dxa" w:w="60"/>
              <w:left w:type="dxa" w:w="100"/>
              <w:bottom w:type="dxa" w:w="60"/>
              <w:right w:type="dxa" w:w="100"/>
            </w:tcMar>
          </w:tcPr>
          <w:p>
            <w:r>
              <w:rPr>
                <w:b w:val="false"/>
                <w:bCs w:val="false"/>
                <w:color w:val="1B2A4A"/>
                <w:sz w:val="20"/>
                <w:szCs w:val="20"/>
              </w:rPr>
              <w:t xml:space="preserve">☐</w:t>
            </w:r>
          </w:p>
        </w:tc>
      </w:tr>
      <w:tr>
        <w:tc>
          <w:tcPr>
            <w:tcW w:type="dxa" w:w="700"/>
            <w:tcMar>
              <w:top w:type="dxa" w:w="60"/>
              <w:left w:type="dxa" w:w="100"/>
              <w:bottom w:type="dxa" w:w="60"/>
              <w:right w:type="dxa" w:w="100"/>
            </w:tcMar>
          </w:tcPr>
          <w:p>
            <w:r>
              <w:rPr>
                <w:b/>
                <w:bCs/>
                <w:color w:val="1B2A4A"/>
                <w:sz w:val="20"/>
                <w:szCs w:val="20"/>
              </w:rPr>
              <w:t xml:space="preserve">3</w:t>
            </w:r>
          </w:p>
        </w:tc>
        <w:tc>
          <w:tcPr>
            <w:tcW w:type="dxa" w:w="2300"/>
            <w:tcMar>
              <w:top w:type="dxa" w:w="60"/>
              <w:left w:type="dxa" w:w="100"/>
              <w:bottom w:type="dxa" w:w="60"/>
              <w:right w:type="dxa" w:w="100"/>
            </w:tcMar>
          </w:tcPr>
          <w:p>
            <w:r>
              <w:rPr>
                <w:b/>
                <w:bCs/>
                <w:color w:val="1B2A4A"/>
                <w:sz w:val="20"/>
                <w:szCs w:val="20"/>
              </w:rPr>
              <w:t xml:space="preserve">Testament</w:t>
            </w:r>
          </w:p>
        </w:tc>
        <w:tc>
          <w:tcPr>
            <w:tcW w:type="dxa" w:w="5200"/>
            <w:tcMar>
              <w:top w:type="dxa" w:w="60"/>
              <w:left w:type="dxa" w:w="100"/>
              <w:bottom w:type="dxa" w:w="60"/>
              <w:right w:type="dxa" w:w="100"/>
            </w:tcMar>
          </w:tcPr>
          <w:p>
            <w:r>
              <w:rPr>
                <w:b w:val="false"/>
                <w:bCs w:val="false"/>
                <w:color w:val="1B2A4A"/>
                <w:sz w:val="20"/>
                <w:szCs w:val="20"/>
              </w:rPr>
              <w:t xml:space="preserve">Hinweis, wo das Testament liegt (Nachlassgericht, Hinterlegungsschein)</w:t>
            </w:r>
          </w:p>
        </w:tc>
        <w:tc>
          <w:tcPr>
            <w:tcW w:type="dxa" w:w="850"/>
            <w:tcMar>
              <w:top w:type="dxa" w:w="60"/>
              <w:left w:type="dxa" w:w="100"/>
              <w:bottom w:type="dxa" w:w="60"/>
              <w:right w:type="dxa" w:w="100"/>
            </w:tcMar>
          </w:tcPr>
          <w:p>
            <w:r>
              <w:rPr>
                <w:b w:val="false"/>
                <w:bCs w:val="false"/>
                <w:color w:val="1B2A4A"/>
                <w:sz w:val="20"/>
                <w:szCs w:val="20"/>
              </w:rPr>
              <w:t xml:space="preserve">☐</w:t>
            </w:r>
          </w:p>
        </w:tc>
      </w:tr>
      <w:tr>
        <w:tc>
          <w:tcPr>
            <w:tcW w:type="dxa" w:w="700"/>
            <w:shd w:fill="FBF6EE" w:color="auto" w:val="clear"/>
            <w:tcMar>
              <w:top w:type="dxa" w:w="60"/>
              <w:left w:type="dxa" w:w="100"/>
              <w:bottom w:type="dxa" w:w="60"/>
              <w:right w:type="dxa" w:w="100"/>
            </w:tcMar>
          </w:tcPr>
          <w:p>
            <w:r>
              <w:rPr>
                <w:b/>
                <w:bCs/>
                <w:color w:val="1B2A4A"/>
                <w:sz w:val="20"/>
                <w:szCs w:val="20"/>
              </w:rPr>
              <w:t xml:space="preserve">4</w:t>
            </w:r>
          </w:p>
        </w:tc>
        <w:tc>
          <w:tcPr>
            <w:tcW w:type="dxa" w:w="2300"/>
            <w:shd w:fill="FBF6EE" w:color="auto" w:val="clear"/>
            <w:tcMar>
              <w:top w:type="dxa" w:w="60"/>
              <w:left w:type="dxa" w:w="100"/>
              <w:bottom w:type="dxa" w:w="60"/>
              <w:right w:type="dxa" w:w="100"/>
            </w:tcMar>
          </w:tcPr>
          <w:p>
            <w:r>
              <w:rPr>
                <w:b/>
                <w:bCs/>
                <w:color w:val="1B2A4A"/>
                <w:sz w:val="20"/>
                <w:szCs w:val="20"/>
              </w:rPr>
              <w:t xml:space="preserve">Bestattung</w:t>
            </w:r>
          </w:p>
        </w:tc>
        <w:tc>
          <w:tcPr>
            <w:tcW w:type="dxa" w:w="5200"/>
            <w:shd w:fill="FBF6EE" w:color="auto" w:val="clear"/>
            <w:tcMar>
              <w:top w:type="dxa" w:w="60"/>
              <w:left w:type="dxa" w:w="100"/>
              <w:bottom w:type="dxa" w:w="60"/>
              <w:right w:type="dxa" w:w="100"/>
            </w:tcMar>
          </w:tcPr>
          <w:p>
            <w:r>
              <w:rPr>
                <w:b w:val="false"/>
                <w:bCs w:val="false"/>
                <w:color w:val="1B2A4A"/>
                <w:sz w:val="20"/>
                <w:szCs w:val="20"/>
              </w:rPr>
              <w:t xml:space="preserve">Abschiedsblatt (Anlage 9), Vorsorgevertrag, Grabstelle</w:t>
            </w:r>
          </w:p>
        </w:tc>
        <w:tc>
          <w:tcPr>
            <w:tcW w:type="dxa" w:w="850"/>
            <w:shd w:fill="FBF6EE" w:color="auto" w:val="clear"/>
            <w:tcMar>
              <w:top w:type="dxa" w:w="60"/>
              <w:left w:type="dxa" w:w="100"/>
              <w:bottom w:type="dxa" w:w="60"/>
              <w:right w:type="dxa" w:w="100"/>
            </w:tcMar>
          </w:tcPr>
          <w:p>
            <w:r>
              <w:rPr>
                <w:b w:val="false"/>
                <w:bCs w:val="false"/>
                <w:color w:val="1B2A4A"/>
                <w:sz w:val="20"/>
                <w:szCs w:val="20"/>
              </w:rPr>
              <w:t xml:space="preserve">☐</w:t>
            </w:r>
          </w:p>
        </w:tc>
      </w:tr>
      <w:tr>
        <w:tc>
          <w:tcPr>
            <w:tcW w:type="dxa" w:w="700"/>
            <w:tcMar>
              <w:top w:type="dxa" w:w="60"/>
              <w:left w:type="dxa" w:w="100"/>
              <w:bottom w:type="dxa" w:w="60"/>
              <w:right w:type="dxa" w:w="100"/>
            </w:tcMar>
          </w:tcPr>
          <w:p>
            <w:r>
              <w:rPr>
                <w:b/>
                <w:bCs/>
                <w:color w:val="1B2A4A"/>
                <w:sz w:val="20"/>
                <w:szCs w:val="20"/>
              </w:rPr>
              <w:t xml:space="preserve">5</w:t>
            </w:r>
          </w:p>
        </w:tc>
        <w:tc>
          <w:tcPr>
            <w:tcW w:type="dxa" w:w="2300"/>
            <w:tcMar>
              <w:top w:type="dxa" w:w="60"/>
              <w:left w:type="dxa" w:w="100"/>
              <w:bottom w:type="dxa" w:w="60"/>
              <w:right w:type="dxa" w:w="100"/>
            </w:tcMar>
          </w:tcPr>
          <w:p>
            <w:r>
              <w:rPr>
                <w:b/>
                <w:bCs/>
                <w:color w:val="1B2A4A"/>
                <w:sz w:val="20"/>
                <w:szCs w:val="20"/>
              </w:rPr>
              <w:t xml:space="preserve">Geld</w:t>
            </w:r>
          </w:p>
        </w:tc>
        <w:tc>
          <w:tcPr>
            <w:tcW w:type="dxa" w:w="5200"/>
            <w:tcMar>
              <w:top w:type="dxa" w:w="60"/>
              <w:left w:type="dxa" w:w="100"/>
              <w:bottom w:type="dxa" w:w="60"/>
              <w:right w:type="dxa" w:w="100"/>
            </w:tcMar>
          </w:tcPr>
          <w:p>
            <w:r>
              <w:rPr>
                <w:b w:val="false"/>
                <w:bCs w:val="false"/>
                <w:color w:val="1B2A4A"/>
                <w:sz w:val="20"/>
                <w:szCs w:val="20"/>
              </w:rPr>
              <w:t xml:space="preserve">Banken und Konten (ohne PIN), Kontovollmachten, Kredite, Daueraufträge</w:t>
            </w:r>
          </w:p>
        </w:tc>
        <w:tc>
          <w:tcPr>
            <w:tcW w:type="dxa" w:w="850"/>
            <w:tcMar>
              <w:top w:type="dxa" w:w="60"/>
              <w:left w:type="dxa" w:w="100"/>
              <w:bottom w:type="dxa" w:w="60"/>
              <w:right w:type="dxa" w:w="100"/>
            </w:tcMar>
          </w:tcPr>
          <w:p>
            <w:r>
              <w:rPr>
                <w:b w:val="false"/>
                <w:bCs w:val="false"/>
                <w:color w:val="1B2A4A"/>
                <w:sz w:val="20"/>
                <w:szCs w:val="20"/>
              </w:rPr>
              <w:t xml:space="preserve">☐</w:t>
            </w:r>
          </w:p>
        </w:tc>
      </w:tr>
      <w:tr>
        <w:tc>
          <w:tcPr>
            <w:tcW w:type="dxa" w:w="700"/>
            <w:shd w:fill="FBF6EE" w:color="auto" w:val="clear"/>
            <w:tcMar>
              <w:top w:type="dxa" w:w="60"/>
              <w:left w:type="dxa" w:w="100"/>
              <w:bottom w:type="dxa" w:w="60"/>
              <w:right w:type="dxa" w:w="100"/>
            </w:tcMar>
          </w:tcPr>
          <w:p>
            <w:r>
              <w:rPr>
                <w:b/>
                <w:bCs/>
                <w:color w:val="1B2A4A"/>
                <w:sz w:val="20"/>
                <w:szCs w:val="20"/>
              </w:rPr>
              <w:t xml:space="preserve">6</w:t>
            </w:r>
          </w:p>
        </w:tc>
        <w:tc>
          <w:tcPr>
            <w:tcW w:type="dxa" w:w="2300"/>
            <w:shd w:fill="FBF6EE" w:color="auto" w:val="clear"/>
            <w:tcMar>
              <w:top w:type="dxa" w:w="60"/>
              <w:left w:type="dxa" w:w="100"/>
              <w:bottom w:type="dxa" w:w="60"/>
              <w:right w:type="dxa" w:w="100"/>
            </w:tcMar>
          </w:tcPr>
          <w:p>
            <w:r>
              <w:rPr>
                <w:b/>
                <w:bCs/>
                <w:color w:val="1B2A4A"/>
                <w:sz w:val="20"/>
                <w:szCs w:val="20"/>
              </w:rPr>
              <w:t xml:space="preserve">Versicherungen</w:t>
            </w:r>
          </w:p>
        </w:tc>
        <w:tc>
          <w:tcPr>
            <w:tcW w:type="dxa" w:w="5200"/>
            <w:shd w:fill="FBF6EE" w:color="auto" w:val="clear"/>
            <w:tcMar>
              <w:top w:type="dxa" w:w="60"/>
              <w:left w:type="dxa" w:w="100"/>
              <w:bottom w:type="dxa" w:w="60"/>
              <w:right w:type="dxa" w:w="100"/>
            </w:tcMar>
          </w:tcPr>
          <w:p>
            <w:r>
              <w:rPr>
                <w:b w:val="false"/>
                <w:bCs w:val="false"/>
                <w:color w:val="1B2A4A"/>
                <w:sz w:val="20"/>
                <w:szCs w:val="20"/>
              </w:rPr>
              <w:t xml:space="preserve">Kranken-, Pflege-, Lebens-, Haftpflicht-, Hausratversicherung, Rente</w:t>
            </w:r>
          </w:p>
        </w:tc>
        <w:tc>
          <w:tcPr>
            <w:tcW w:type="dxa" w:w="850"/>
            <w:shd w:fill="FBF6EE" w:color="auto" w:val="clear"/>
            <w:tcMar>
              <w:top w:type="dxa" w:w="60"/>
              <w:left w:type="dxa" w:w="100"/>
              <w:bottom w:type="dxa" w:w="60"/>
              <w:right w:type="dxa" w:w="100"/>
            </w:tcMar>
          </w:tcPr>
          <w:p>
            <w:r>
              <w:rPr>
                <w:b w:val="false"/>
                <w:bCs w:val="false"/>
                <w:color w:val="1B2A4A"/>
                <w:sz w:val="20"/>
                <w:szCs w:val="20"/>
              </w:rPr>
              <w:t xml:space="preserve">☐</w:t>
            </w:r>
          </w:p>
        </w:tc>
      </w:tr>
      <w:tr>
        <w:tc>
          <w:tcPr>
            <w:tcW w:type="dxa" w:w="700"/>
            <w:tcMar>
              <w:top w:type="dxa" w:w="60"/>
              <w:left w:type="dxa" w:w="100"/>
              <w:bottom w:type="dxa" w:w="60"/>
              <w:right w:type="dxa" w:w="100"/>
            </w:tcMar>
          </w:tcPr>
          <w:p>
            <w:r>
              <w:rPr>
                <w:b/>
                <w:bCs/>
                <w:color w:val="1B2A4A"/>
                <w:sz w:val="20"/>
                <w:szCs w:val="20"/>
              </w:rPr>
              <w:t xml:space="preserve">7</w:t>
            </w:r>
          </w:p>
        </w:tc>
        <w:tc>
          <w:tcPr>
            <w:tcW w:type="dxa" w:w="2300"/>
            <w:tcMar>
              <w:top w:type="dxa" w:w="60"/>
              <w:left w:type="dxa" w:w="100"/>
              <w:bottom w:type="dxa" w:w="60"/>
              <w:right w:type="dxa" w:w="100"/>
            </w:tcMar>
          </w:tcPr>
          <w:p>
            <w:r>
              <w:rPr>
                <w:b/>
                <w:bCs/>
                <w:color w:val="1B2A4A"/>
                <w:sz w:val="20"/>
                <w:szCs w:val="20"/>
              </w:rPr>
              <w:t xml:space="preserve">Wohnen</w:t>
            </w:r>
          </w:p>
        </w:tc>
        <w:tc>
          <w:tcPr>
            <w:tcW w:type="dxa" w:w="5200"/>
            <w:tcMar>
              <w:top w:type="dxa" w:w="60"/>
              <w:left w:type="dxa" w:w="100"/>
              <w:bottom w:type="dxa" w:w="60"/>
              <w:right w:type="dxa" w:w="100"/>
            </w:tcMar>
          </w:tcPr>
          <w:p>
            <w:r>
              <w:rPr>
                <w:b w:val="false"/>
                <w:bCs w:val="false"/>
                <w:color w:val="1B2A4A"/>
                <w:sz w:val="20"/>
                <w:szCs w:val="20"/>
              </w:rPr>
              <w:t xml:space="preserve">Mietvertrag oder Grundbuch, Nebenkosten, Schlüssel</w:t>
            </w:r>
          </w:p>
        </w:tc>
        <w:tc>
          <w:tcPr>
            <w:tcW w:type="dxa" w:w="850"/>
            <w:tcMar>
              <w:top w:type="dxa" w:w="60"/>
              <w:left w:type="dxa" w:w="100"/>
              <w:bottom w:type="dxa" w:w="60"/>
              <w:right w:type="dxa" w:w="100"/>
            </w:tcMar>
          </w:tcPr>
          <w:p>
            <w:r>
              <w:rPr>
                <w:b w:val="false"/>
                <w:bCs w:val="false"/>
                <w:color w:val="1B2A4A"/>
                <w:sz w:val="20"/>
                <w:szCs w:val="20"/>
              </w:rPr>
              <w:t xml:space="preserve">☐</w:t>
            </w:r>
          </w:p>
        </w:tc>
      </w:tr>
      <w:tr>
        <w:tc>
          <w:tcPr>
            <w:tcW w:type="dxa" w:w="700"/>
            <w:shd w:fill="FBF6EE" w:color="auto" w:val="clear"/>
            <w:tcMar>
              <w:top w:type="dxa" w:w="60"/>
              <w:left w:type="dxa" w:w="100"/>
              <w:bottom w:type="dxa" w:w="60"/>
              <w:right w:type="dxa" w:w="100"/>
            </w:tcMar>
          </w:tcPr>
          <w:p>
            <w:r>
              <w:rPr>
                <w:b/>
                <w:bCs/>
                <w:color w:val="1B2A4A"/>
                <w:sz w:val="20"/>
                <w:szCs w:val="20"/>
              </w:rPr>
              <w:t xml:space="preserve">8</w:t>
            </w:r>
          </w:p>
        </w:tc>
        <w:tc>
          <w:tcPr>
            <w:tcW w:type="dxa" w:w="2300"/>
            <w:shd w:fill="FBF6EE" w:color="auto" w:val="clear"/>
            <w:tcMar>
              <w:top w:type="dxa" w:w="60"/>
              <w:left w:type="dxa" w:w="100"/>
              <w:bottom w:type="dxa" w:w="60"/>
              <w:right w:type="dxa" w:w="100"/>
            </w:tcMar>
          </w:tcPr>
          <w:p>
            <w:r>
              <w:rPr>
                <w:b/>
                <w:bCs/>
                <w:color w:val="1B2A4A"/>
                <w:sz w:val="20"/>
                <w:szCs w:val="20"/>
              </w:rPr>
              <w:t xml:space="preserve">Verträge</w:t>
            </w:r>
          </w:p>
        </w:tc>
        <w:tc>
          <w:tcPr>
            <w:tcW w:type="dxa" w:w="5200"/>
            <w:shd w:fill="FBF6EE" w:color="auto" w:val="clear"/>
            <w:tcMar>
              <w:top w:type="dxa" w:w="60"/>
              <w:left w:type="dxa" w:w="100"/>
              <w:bottom w:type="dxa" w:w="60"/>
              <w:right w:type="dxa" w:w="100"/>
            </w:tcMar>
          </w:tcPr>
          <w:p>
            <w:r>
              <w:rPr>
                <w:b w:val="false"/>
                <w:bCs w:val="false"/>
                <w:color w:val="1B2A4A"/>
                <w:sz w:val="20"/>
                <w:szCs w:val="20"/>
              </w:rPr>
              <w:t xml:space="preserve">Telefon, Internet, Strom, Abos, Mitgliedschaften (auch Gemeinde und Vereine)</w:t>
            </w:r>
          </w:p>
        </w:tc>
        <w:tc>
          <w:tcPr>
            <w:tcW w:type="dxa" w:w="850"/>
            <w:shd w:fill="FBF6EE" w:color="auto" w:val="clear"/>
            <w:tcMar>
              <w:top w:type="dxa" w:w="60"/>
              <w:left w:type="dxa" w:w="100"/>
              <w:bottom w:type="dxa" w:w="60"/>
              <w:right w:type="dxa" w:w="100"/>
            </w:tcMar>
          </w:tcPr>
          <w:p>
            <w:r>
              <w:rPr>
                <w:b w:val="false"/>
                <w:bCs w:val="false"/>
                <w:color w:val="1B2A4A"/>
                <w:sz w:val="20"/>
                <w:szCs w:val="20"/>
              </w:rPr>
              <w:t xml:space="preserve">☐</w:t>
            </w:r>
          </w:p>
        </w:tc>
      </w:tr>
      <w:tr>
        <w:tc>
          <w:tcPr>
            <w:tcW w:type="dxa" w:w="700"/>
            <w:tcMar>
              <w:top w:type="dxa" w:w="60"/>
              <w:left w:type="dxa" w:w="100"/>
              <w:bottom w:type="dxa" w:w="60"/>
              <w:right w:type="dxa" w:w="100"/>
            </w:tcMar>
          </w:tcPr>
          <w:p>
            <w:r>
              <w:rPr>
                <w:b/>
                <w:bCs/>
                <w:color w:val="1B2A4A"/>
                <w:sz w:val="20"/>
                <w:szCs w:val="20"/>
              </w:rPr>
              <w:t xml:space="preserve">9</w:t>
            </w:r>
          </w:p>
        </w:tc>
        <w:tc>
          <w:tcPr>
            <w:tcW w:type="dxa" w:w="2300"/>
            <w:tcMar>
              <w:top w:type="dxa" w:w="60"/>
              <w:left w:type="dxa" w:w="100"/>
              <w:bottom w:type="dxa" w:w="60"/>
              <w:right w:type="dxa" w:w="100"/>
            </w:tcMar>
          </w:tcPr>
          <w:p>
            <w:r>
              <w:rPr>
                <w:b/>
                <w:bCs/>
                <w:color w:val="1B2A4A"/>
                <w:sz w:val="20"/>
                <w:szCs w:val="20"/>
              </w:rPr>
              <w:t xml:space="preserve">Digitales</w:t>
            </w:r>
          </w:p>
        </w:tc>
        <w:tc>
          <w:tcPr>
            <w:tcW w:type="dxa" w:w="5200"/>
            <w:tcMar>
              <w:top w:type="dxa" w:w="60"/>
              <w:left w:type="dxa" w:w="100"/>
              <w:bottom w:type="dxa" w:w="60"/>
              <w:right w:type="dxa" w:w="100"/>
            </w:tcMar>
          </w:tcPr>
          <w:p>
            <w:r>
              <w:rPr>
                <w:b w:val="false"/>
                <w:bCs w:val="false"/>
                <w:color w:val="1B2A4A"/>
                <w:sz w:val="20"/>
                <w:szCs w:val="20"/>
              </w:rPr>
              <w:t xml:space="preserve">Liste der Konten, Ort der Zugangsdaten, Nachlasskontakte, Wünsche zum Löschen</w:t>
            </w:r>
          </w:p>
        </w:tc>
        <w:tc>
          <w:tcPr>
            <w:tcW w:type="dxa" w:w="850"/>
            <w:tcMar>
              <w:top w:type="dxa" w:w="60"/>
              <w:left w:type="dxa" w:w="100"/>
              <w:bottom w:type="dxa" w:w="60"/>
              <w:right w:type="dxa" w:w="100"/>
            </w:tcMar>
          </w:tcPr>
          <w:p>
            <w:r>
              <w:rPr>
                <w:b w:val="false"/>
                <w:bCs w:val="false"/>
                <w:color w:val="1B2A4A"/>
                <w:sz w:val="20"/>
                <w:szCs w:val="20"/>
              </w:rPr>
              <w:t xml:space="preserve">☐</w:t>
            </w:r>
          </w:p>
        </w:tc>
      </w:tr>
      <w:tr>
        <w:tc>
          <w:tcPr>
            <w:tcW w:type="dxa" w:w="700"/>
            <w:shd w:fill="FBF6EE" w:color="auto" w:val="clear"/>
            <w:tcMar>
              <w:top w:type="dxa" w:w="60"/>
              <w:left w:type="dxa" w:w="100"/>
              <w:bottom w:type="dxa" w:w="60"/>
              <w:right w:type="dxa" w:w="100"/>
            </w:tcMar>
          </w:tcPr>
          <w:p>
            <w:r>
              <w:rPr>
                <w:b/>
                <w:bCs/>
                <w:color w:val="1B2A4A"/>
                <w:sz w:val="20"/>
                <w:szCs w:val="20"/>
              </w:rPr>
              <w:t xml:space="preserve">10</w:t>
            </w:r>
          </w:p>
        </w:tc>
        <w:tc>
          <w:tcPr>
            <w:tcW w:type="dxa" w:w="2300"/>
            <w:shd w:fill="FBF6EE" w:color="auto" w:val="clear"/>
            <w:tcMar>
              <w:top w:type="dxa" w:w="60"/>
              <w:left w:type="dxa" w:w="100"/>
              <w:bottom w:type="dxa" w:w="60"/>
              <w:right w:type="dxa" w:w="100"/>
            </w:tcMar>
          </w:tcPr>
          <w:p>
            <w:r>
              <w:rPr>
                <w:b/>
                <w:bCs/>
                <w:color w:val="1B2A4A"/>
                <w:sz w:val="20"/>
                <w:szCs w:val="20"/>
              </w:rPr>
              <w:t xml:space="preserve">Menschen</w:t>
            </w:r>
          </w:p>
        </w:tc>
        <w:tc>
          <w:tcPr>
            <w:tcW w:type="dxa" w:w="5200"/>
            <w:shd w:fill="FBF6EE" w:color="auto" w:val="clear"/>
            <w:tcMar>
              <w:top w:type="dxa" w:w="60"/>
              <w:left w:type="dxa" w:w="100"/>
              <w:bottom w:type="dxa" w:w="60"/>
              <w:right w:type="dxa" w:w="100"/>
            </w:tcMar>
          </w:tcPr>
          <w:p>
            <w:r>
              <w:rPr>
                <w:b w:val="false"/>
                <w:bCs w:val="false"/>
                <w:color w:val="1B2A4A"/>
                <w:sz w:val="20"/>
                <w:szCs w:val="20"/>
              </w:rPr>
              <w:t xml:space="preserve">Wer soll benachrichtigt werden? Hausärztin, Pfarrer, Freunde – mit Telefonnummer</w:t>
            </w:r>
          </w:p>
        </w:tc>
        <w:tc>
          <w:tcPr>
            <w:tcW w:type="dxa" w:w="850"/>
            <w:shd w:fill="FBF6EE" w:color="auto" w:val="clear"/>
            <w:tcMar>
              <w:top w:type="dxa" w:w="60"/>
              <w:left w:type="dxa" w:w="100"/>
              <w:bottom w:type="dxa" w:w="60"/>
              <w:right w:type="dxa" w:w="100"/>
            </w:tcMar>
          </w:tcPr>
          <w:p>
            <w:r>
              <w:rPr>
                <w:b w:val="false"/>
                <w:bCs w:val="false"/>
                <w:color w:val="1B2A4A"/>
                <w:sz w:val="20"/>
                <w:szCs w:val="20"/>
              </w:rPr>
              <w:t xml:space="preserve">☐</w:t>
            </w:r>
          </w:p>
        </w:tc>
      </w:tr>
      <w:tr>
        <w:tc>
          <w:tcPr>
            <w:tcW w:type="dxa" w:w="700"/>
            <w:tcMar>
              <w:top w:type="dxa" w:w="60"/>
              <w:left w:type="dxa" w:w="100"/>
              <w:bottom w:type="dxa" w:w="60"/>
              <w:right w:type="dxa" w:w="100"/>
            </w:tcMar>
          </w:tcPr>
          <w:p>
            <w:r>
              <w:rPr>
                <w:b/>
                <w:bCs/>
                <w:color w:val="1B2A4A"/>
                <w:sz w:val="20"/>
                <w:szCs w:val="20"/>
              </w:rPr>
              <w:t xml:space="preserve">11</w:t>
            </w:r>
          </w:p>
        </w:tc>
        <w:tc>
          <w:tcPr>
            <w:tcW w:type="dxa" w:w="2300"/>
            <w:tcMar>
              <w:top w:type="dxa" w:w="60"/>
              <w:left w:type="dxa" w:w="100"/>
              <w:bottom w:type="dxa" w:w="60"/>
              <w:right w:type="dxa" w:w="100"/>
            </w:tcMar>
          </w:tcPr>
          <w:p>
            <w:r>
              <w:rPr>
                <w:b/>
                <w:bCs/>
                <w:color w:val="1B2A4A"/>
                <w:sz w:val="20"/>
                <w:szCs w:val="20"/>
              </w:rPr>
              <w:t xml:space="preserve">Herzstücke</w:t>
            </w:r>
          </w:p>
        </w:tc>
        <w:tc>
          <w:tcPr>
            <w:tcW w:type="dxa" w:w="5200"/>
            <w:tcMar>
              <w:top w:type="dxa" w:w="60"/>
              <w:left w:type="dxa" w:w="100"/>
              <w:bottom w:type="dxa" w:w="60"/>
              <w:right w:type="dxa" w:w="100"/>
            </w:tcMar>
          </w:tcPr>
          <w:p>
            <w:r>
              <w:rPr>
                <w:b w:val="false"/>
                <w:bCs w:val="false"/>
                <w:color w:val="1B2A4A"/>
                <w:sz w:val="20"/>
                <w:szCs w:val="20"/>
              </w:rPr>
              <w:t xml:space="preserve">Was soll wer bekommen – und warum?</w:t>
            </w:r>
          </w:p>
        </w:tc>
        <w:tc>
          <w:tcPr>
            <w:tcW w:type="dxa" w:w="850"/>
            <w:tcMar>
              <w:top w:type="dxa" w:w="60"/>
              <w:left w:type="dxa" w:w="100"/>
              <w:bottom w:type="dxa" w:w="60"/>
              <w:right w:type="dxa" w:w="100"/>
            </w:tcMar>
          </w:tcPr>
          <w:p>
            <w:r>
              <w:rPr>
                <w:b w:val="false"/>
                <w:bCs w:val="false"/>
                <w:color w:val="1B2A4A"/>
                <w:sz w:val="20"/>
                <w:szCs w:val="20"/>
              </w:rPr>
              <w:t xml:space="preserve">☐</w:t>
            </w:r>
          </w:p>
        </w:tc>
      </w:tr>
      <w:tr>
        <w:tc>
          <w:tcPr>
            <w:tcW w:type="dxa" w:w="700"/>
            <w:shd w:fill="FBF6EE" w:color="auto" w:val="clear"/>
            <w:tcMar>
              <w:top w:type="dxa" w:w="60"/>
              <w:left w:type="dxa" w:w="100"/>
              <w:bottom w:type="dxa" w:w="60"/>
              <w:right w:type="dxa" w:w="100"/>
            </w:tcMar>
          </w:tcPr>
          <w:p>
            <w:r>
              <w:rPr>
                <w:b/>
                <w:bCs/>
                <w:color w:val="1B2A4A"/>
                <w:sz w:val="20"/>
                <w:szCs w:val="20"/>
              </w:rPr>
              <w:t xml:space="preserve">12</w:t>
            </w:r>
          </w:p>
        </w:tc>
        <w:tc>
          <w:tcPr>
            <w:tcW w:type="dxa" w:w="2300"/>
            <w:shd w:fill="FBF6EE" w:color="auto" w:val="clear"/>
            <w:tcMar>
              <w:top w:type="dxa" w:w="60"/>
              <w:left w:type="dxa" w:w="100"/>
              <w:bottom w:type="dxa" w:w="60"/>
              <w:right w:type="dxa" w:w="100"/>
            </w:tcMar>
          </w:tcPr>
          <w:p>
            <w:r>
              <w:rPr>
                <w:b/>
                <w:bCs/>
                <w:color w:val="1B2A4A"/>
                <w:sz w:val="20"/>
                <w:szCs w:val="20"/>
              </w:rPr>
              <w:t xml:space="preserve">Brief</w:t>
            </w:r>
          </w:p>
        </w:tc>
        <w:tc>
          <w:tcPr>
            <w:tcW w:type="dxa" w:w="5200"/>
            <w:shd w:fill="FBF6EE" w:color="auto" w:val="clear"/>
            <w:tcMar>
              <w:top w:type="dxa" w:w="60"/>
              <w:left w:type="dxa" w:w="100"/>
              <w:bottom w:type="dxa" w:w="60"/>
              <w:right w:type="dxa" w:w="100"/>
            </w:tcMar>
          </w:tcPr>
          <w:p>
            <w:r>
              <w:rPr>
                <w:b w:val="false"/>
                <w:bCs w:val="false"/>
                <w:color w:val="1B2A4A"/>
                <w:sz w:val="20"/>
                <w:szCs w:val="20"/>
              </w:rPr>
              <w:t xml:space="preserve">Der Brief an die Liebsten (Anlage 7)</w:t>
            </w:r>
          </w:p>
        </w:tc>
        <w:tc>
          <w:tcPr>
            <w:tcW w:type="dxa" w:w="850"/>
            <w:shd w:fill="FBF6EE" w:color="auto" w:val="clear"/>
            <w:tcMar>
              <w:top w:type="dxa" w:w="60"/>
              <w:left w:type="dxa" w:w="100"/>
              <w:bottom w:type="dxa" w:w="60"/>
              <w:right w:type="dxa" w:w="100"/>
            </w:tcMar>
          </w:tcPr>
          <w:p>
            <w:r>
              <w:rPr>
                <w:b w:val="false"/>
                <w:bCs w:val="false"/>
                <w:color w:val="1B2A4A"/>
                <w:sz w:val="20"/>
                <w:szCs w:val="20"/>
              </w:rPr>
              <w:t xml:space="preserve">☐</w:t>
            </w:r>
          </w:p>
        </w:tc>
      </w:tr>
    </w:tbl>
    <w:p>
      <w:pPr>
        <w:spacing w:after="240"/>
      </w:pPr>
    </w:p>
    <w:p>
      <w:pPr>
        <w:keepNext/>
        <w:pBdr>
          <w:top w:val="single" w:color="C8452E" w:sz="12" w:space="4"/>
          <w:left w:val="single" w:color="C8452E" w:sz="12" w:space="6"/>
          <w:right w:val="single" w:color="C8452E" w:sz="12" w:space="6"/>
        </w:pBdr>
        <w:shd w:fill="FBECEA" w:color="auto" w:val="clear"/>
        <w:spacing w:after="0"/>
        <w:ind w:left="120" w:right="120"/>
      </w:pPr>
      <w:r>
        <w:rPr>
          <w:b/>
          <w:bCs/>
          <w:color w:val="C8452E"/>
          <w:sz w:val="24"/>
          <w:szCs w:val="24"/>
        </w:rPr>
        <w:t xml:space="preserve">Rechtlicher Hinweis</w:t>
      </w:r>
    </w:p>
    <w:p>
      <w:pPr>
        <w:keepNext w:val="false"/>
        <w:pBdr>
          <w:left w:val="single" w:color="C8452E" w:sz="12" w:space="6"/>
          <w:bottom w:val="single" w:color="C8452E" w:sz="12" w:space="4"/>
          <w:right w:val="single" w:color="C8452E" w:sz="12" w:space="6"/>
        </w:pBdr>
        <w:shd w:fill="FBECEA" w:color="auto" w:val="clear"/>
        <w:spacing w:after="0" w:line="300"/>
        <w:ind w:left="120" w:right="120"/>
      </w:pPr>
      <w:r>
        <w:t xml:space="preserve">Diese Vorlage informiert, sie berät nicht. Sie ersetzt keine Rechtsberatung durch eine Notarin, einen Anwalt oder eine Beratungsstelle. Gesetze ändern sich, und jeder Fall ist anders. Stand: Oktober 2026.</w:t>
      </w:r>
    </w:p>
    <w:p>
      <w:pPr>
        <w:spacing w:after="120"/>
      </w:pPr>
    </w:p>
    <w:p>
      <w:pPr>
        <w:spacing w:before="200"/>
        <w:jc w:val="center"/>
      </w:pPr>
      <w:r>
        <w:rPr>
          <w:i/>
          <w:iCs/>
          <w:color w:val="1B2A4A"/>
          <w:sz w:val="22"/>
          <w:szCs w:val="22"/>
        </w:rPr>
        <w:t xml:space="preserve">„Lehre uns bedenken, dass wir sterben müssen, auf dass wir klug werden.“ (Psalm 90,12, Lutherbibel 2017)</w:t>
      </w:r>
    </w:p>
    <w:p>
      <w:r>
        <w:br w:type="page"/>
      </w:r>
    </w:p>
    <w:p>
      <w:pPr>
        <w:pStyle w:val="Heading1"/>
      </w:pPr>
      <w:r>
        <w:t xml:space="preserve">9  Anlage: Mein Abschied – Wünsche für meine Bestattung</w:t>
      </w:r>
    </w:p>
    <w:p>
      <w:pPr>
        <w:spacing w:after="120" w:line="300"/>
      </w:pPr>
      <w:r>
        <w:t xml:space="preserve">Kein Testament – sondern ein Blatt für den Notfallordner, damit in den ersten Stunden niemand raten muss.</w:t>
      </w:r>
    </w:p>
    <w:p>
      <w:pPr>
        <w:spacing w:after="120"/>
      </w:pPr>
      <w:r>
        <w:rPr>
          <w:b/>
          <w:bCs/>
        </w:rPr>
        <w:t xml:space="preserve">Von: </w:t>
      </w:r>
      <w:r>
        <w:t xml:space="preserve">_______________________________________________</w:t>
      </w:r>
    </w:p>
    <w:p>
      <w:pPr>
        <w:keepNext/>
        <w:spacing w:after="0" w:before="120"/>
      </w:pPr>
      <w:r>
        <w:rPr>
          <w:b/>
          <w:bCs/>
          <w:color w:val="E8792B"/>
          <w:sz w:val="22"/>
          <w:szCs w:val="22"/>
        </w:rPr>
        <w:t xml:space="preserve">Art der Bestattung</w:t>
      </w:r>
      <w:r>
        <w:rPr>
          <w:i/>
          <w:iCs/>
          <w:color w:val="5B6475"/>
          <w:sz w:val="18"/>
          <w:szCs w:val="18"/>
        </w:rPr>
        <w:t xml:space="preserve">   Erde · Feuer · Baum/Wald · See · noch offen</w:t>
      </w:r>
    </w:p>
    <w:p>
      <w:pPr>
        <w:pBdr>
          <w:bottom w:val="single" w:color="999999" w:sz="4" w:space="1"/>
        </w:pBdr>
        <w:spacing w:after="0" w:before="220"/>
      </w:pPr>
    </w:p>
    <w:p>
      <w:pPr>
        <w:keepNext/>
        <w:spacing w:after="0" w:before="120"/>
      </w:pPr>
      <w:r>
        <w:rPr>
          <w:b/>
          <w:bCs/>
          <w:color w:val="E8792B"/>
          <w:sz w:val="22"/>
          <w:szCs w:val="22"/>
        </w:rPr>
        <w:t xml:space="preserve">Wo möchte ich beigesetzt werden?</w:t>
      </w:r>
    </w:p>
    <w:p>
      <w:pPr>
        <w:pBdr>
          <w:bottom w:val="single" w:color="999999" w:sz="4" w:space="1"/>
        </w:pBdr>
        <w:spacing w:after="0" w:before="220"/>
      </w:pPr>
    </w:p>
    <w:p>
      <w:pPr>
        <w:keepNext/>
        <w:spacing w:after="0" w:before="120"/>
      </w:pPr>
      <w:r>
        <w:rPr>
          <w:b/>
          <w:bCs/>
          <w:color w:val="E8792B"/>
          <w:sz w:val="22"/>
          <w:szCs w:val="22"/>
        </w:rPr>
        <w:t xml:space="preserve">Trauerfeier – wo und wie?</w:t>
      </w:r>
      <w:r>
        <w:rPr>
          <w:i/>
          <w:iCs/>
          <w:color w:val="5B6475"/>
          <w:sz w:val="18"/>
          <w:szCs w:val="18"/>
        </w:rPr>
        <w:t xml:space="preserve">   Gottesdienst, Kapelle, zu Hause …</w:t>
      </w:r>
    </w:p>
    <w:p>
      <w:pPr>
        <w:pBdr>
          <w:bottom w:val="single" w:color="999999" w:sz="4" w:space="1"/>
        </w:pBdr>
        <w:spacing w:after="0" w:before="220"/>
      </w:pPr>
    </w:p>
    <w:p>
      <w:pPr>
        <w:pBdr>
          <w:bottom w:val="single" w:color="999999" w:sz="4" w:space="1"/>
        </w:pBdr>
        <w:spacing w:after="0" w:before="220"/>
      </w:pPr>
    </w:p>
    <w:p>
      <w:pPr>
        <w:keepNext/>
        <w:spacing w:after="0" w:before="120"/>
      </w:pPr>
      <w:r>
        <w:rPr>
          <w:b/>
          <w:bCs/>
          <w:color w:val="E8792B"/>
          <w:sz w:val="22"/>
          <w:szCs w:val="22"/>
        </w:rPr>
        <w:t xml:space="preserve">Wer soll sprechen oder die Feier leiten?</w:t>
      </w:r>
    </w:p>
    <w:p>
      <w:pPr>
        <w:pBdr>
          <w:bottom w:val="single" w:color="999999" w:sz="4" w:space="1"/>
        </w:pBdr>
        <w:spacing w:after="0" w:before="220"/>
      </w:pPr>
    </w:p>
    <w:p>
      <w:pPr>
        <w:keepNext/>
        <w:spacing w:after="0" w:before="120"/>
      </w:pPr>
      <w:r>
        <w:rPr>
          <w:b/>
          <w:bCs/>
          <w:color w:val="E8792B"/>
          <w:sz w:val="22"/>
          <w:szCs w:val="22"/>
        </w:rPr>
        <w:t xml:space="preserve">Lieder und Musik</w:t>
      </w:r>
    </w:p>
    <w:p>
      <w:pPr>
        <w:pBdr>
          <w:bottom w:val="single" w:color="999999" w:sz="4" w:space="1"/>
        </w:pBdr>
        <w:spacing w:after="0" w:before="220"/>
      </w:pPr>
    </w:p>
    <w:p>
      <w:pPr>
        <w:keepNext/>
        <w:spacing w:after="0" w:before="120"/>
      </w:pPr>
      <w:r>
        <w:rPr>
          <w:b/>
          <w:bCs/>
          <w:color w:val="E8792B"/>
          <w:sz w:val="22"/>
          <w:szCs w:val="22"/>
        </w:rPr>
        <w:t xml:space="preserve">Bibelwort oder Text</w:t>
      </w:r>
    </w:p>
    <w:p>
      <w:pPr>
        <w:pBdr>
          <w:bottom w:val="single" w:color="999999" w:sz="4" w:space="1"/>
        </w:pBdr>
        <w:spacing w:after="0" w:before="220"/>
      </w:pPr>
    </w:p>
    <w:p>
      <w:pPr>
        <w:keepNext/>
        <w:spacing w:after="0" w:before="120"/>
      </w:pPr>
      <w:r>
        <w:rPr>
          <w:b/>
          <w:bCs/>
          <w:color w:val="E8792B"/>
          <w:sz w:val="22"/>
          <w:szCs w:val="22"/>
        </w:rPr>
        <w:t xml:space="preserve">Blumen – oder Spenden statt Blumen für …</w:t>
      </w:r>
    </w:p>
    <w:p>
      <w:pPr>
        <w:pBdr>
          <w:bottom w:val="single" w:color="999999" w:sz="4" w:space="1"/>
        </w:pBdr>
        <w:spacing w:after="0" w:before="220"/>
      </w:pPr>
    </w:p>
    <w:p>
      <w:pPr>
        <w:keepNext/>
        <w:spacing w:after="0" w:before="120"/>
      </w:pPr>
      <w:r>
        <w:rPr>
          <w:b/>
          <w:bCs/>
          <w:color w:val="E8792B"/>
          <w:sz w:val="22"/>
          <w:szCs w:val="22"/>
        </w:rPr>
        <w:t xml:space="preserve">Religiöse Riten, Fristen, besondere Wünsche</w:t>
      </w:r>
      <w:r>
        <w:rPr>
          <w:i/>
          <w:iCs/>
          <w:color w:val="5B6475"/>
          <w:sz w:val="18"/>
          <w:szCs w:val="18"/>
        </w:rPr>
        <w:t xml:space="preserve">   z. B. Bestattung im Leinentuch, Überführung, Totenwache</w:t>
      </w:r>
    </w:p>
    <w:p>
      <w:pPr>
        <w:pBdr>
          <w:bottom w:val="single" w:color="999999" w:sz="4" w:space="1"/>
        </w:pBdr>
        <w:spacing w:after="0" w:before="220"/>
      </w:pPr>
    </w:p>
    <w:p>
      <w:pPr>
        <w:pBdr>
          <w:bottom w:val="single" w:color="999999" w:sz="4" w:space="1"/>
        </w:pBdr>
        <w:spacing w:after="0" w:before="220"/>
      </w:pPr>
    </w:p>
    <w:p>
      <w:pPr>
        <w:keepNext/>
        <w:spacing w:after="0" w:before="120"/>
      </w:pPr>
      <w:r>
        <w:rPr>
          <w:b/>
          <w:bCs/>
          <w:color w:val="E8792B"/>
          <w:sz w:val="22"/>
          <w:szCs w:val="22"/>
        </w:rPr>
        <w:t xml:space="preserve">Wer soll benachrichtigt werden?</w:t>
      </w:r>
    </w:p>
    <w:p>
      <w:pPr>
        <w:pBdr>
          <w:bottom w:val="single" w:color="999999" w:sz="4" w:space="1"/>
        </w:pBdr>
        <w:spacing w:after="0" w:before="220"/>
      </w:pPr>
    </w:p>
    <w:p>
      <w:pPr>
        <w:pBdr>
          <w:bottom w:val="single" w:color="999999" w:sz="4" w:space="1"/>
        </w:pBdr>
        <w:spacing w:after="0" w:before="220"/>
      </w:pPr>
    </w:p>
    <w:p>
      <w:pPr>
        <w:spacing w:before="240"/>
      </w:pPr>
      <w:r>
        <w:rPr>
          <w:sz w:val="20"/>
          <w:szCs w:val="20"/>
        </w:rPr>
        <w:t xml:space="preserve">Ort, Datum: ______________________     Unterschrift: ______________________</w:t>
      </w:r>
    </w:p>
    <w:sectPr>
      <w:headerReference w:type="default" r:id="rId6"/>
      <w:footerReference w:type="default" r:id="rId7"/>
      <w:pgSz w:w="11906" w:h="16838" w:orient="portrait"/>
      <w:pgMar w:top="12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3A6"/>
        <w:sz w:val="16"/>
        <w:szCs w:val="16"/>
      </w:rPr>
      <w:t xml:space="preserve">TCG-Ohof · tcg-ohof.de/kurse/wille/ · Seite </w:t>
    </w:r>
    <w:r>
      <w:rPr>
        <w:color w:val="8A93A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sz w:val="16"/>
          <w:szCs w:val="16"/>
        </w:rPr>
        <w:t xml:space="preserve">§ 2247 Abs. 1 BGB. Wer nicht (mehr) lesen oder schreiben kann, kann nur ein notarielles Testament errichten (§ 2247 Abs. 4, § 2232 BGB).</w:t>
      </w:r>
    </w:p>
  </w:footnote>
  <w:footnote w:id="2">
    <w:p>
      <w:r>
        <w:rPr>
          <w:rStyle w:val="FootnoteReference"/>
        </w:rPr>
        <w:footnoteRef/>
      </w:r>
      <w:r>
        <w:rPr>
          <w:sz w:val="16"/>
          <w:szCs w:val="16"/>
        </w:rPr>
        <w:t xml:space="preserve">§ 2247 Abs. 1 und 3 BGB. Die Unterschrift soll den Vor- und Familiennamen enthalten; sie schließt den Text ab.</w:t>
      </w:r>
    </w:p>
  </w:footnote>
  <w:footnote w:id="3">
    <w:p>
      <w:r>
        <w:rPr>
          <w:rStyle w:val="FootnoteReference"/>
        </w:rPr>
        <w:footnoteRef/>
      </w:r>
      <w:r>
        <w:rPr>
          <w:sz w:val="16"/>
          <w:szCs w:val="16"/>
        </w:rPr>
        <w:t xml:space="preserve">§ 2247 Abs. 2 und 5 BGB: Zeit und Ort „soll“ der Erblasser angeben; Unklarheiten gehen zu Lasten der Wirksamkeit.</w:t>
      </w:r>
    </w:p>
  </w:footnote>
  <w:footnote w:id="4">
    <w:p>
      <w:r>
        <w:rPr>
          <w:rStyle w:val="FootnoteReference"/>
        </w:rPr>
        <w:footnoteRef/>
      </w:r>
      <w:r>
        <w:rPr>
          <w:sz w:val="16"/>
          <w:szCs w:val="16"/>
        </w:rPr>
        <w:t xml:space="preserve">§ 2229 BGB. Minderjährige ab 16 Jahren können nur ein notarielles Testament errichten.</w:t>
      </w:r>
    </w:p>
  </w:footnote>
  <w:footnote w:id="5">
    <w:p>
      <w:r>
        <w:rPr>
          <w:rStyle w:val="FootnoteReference"/>
        </w:rPr>
        <w:footnoteRef/>
      </w:r>
      <w:r>
        <w:rPr>
          <w:sz w:val="16"/>
          <w:szCs w:val="16"/>
        </w:rPr>
        <w:t xml:space="preserve">§§ 2253, 2254, 2258 BGB.</w:t>
      </w:r>
    </w:p>
  </w:footnote>
  <w:footnote w:id="6">
    <w:p>
      <w:r>
        <w:rPr>
          <w:rStyle w:val="FootnoteReference"/>
        </w:rPr>
        <w:footnoteRef/>
      </w:r>
      <w:r>
        <w:rPr>
          <w:sz w:val="16"/>
          <w:szCs w:val="16"/>
        </w:rPr>
        <w:t xml:space="preserve">Erbeinsetzung: §§ 1937, 2087 BGB; Vermächtnis: §§ 1939, 2147 ff. BGB.</w:t>
      </w:r>
    </w:p>
  </w:footnote>
  <w:footnote w:id="7">
    <w:p>
      <w:r>
        <w:rPr>
          <w:rStyle w:val="FootnoteReference"/>
        </w:rPr>
        <w:footnoteRef/>
      </w:r>
      <w:r>
        <w:rPr>
          <w:sz w:val="16"/>
          <w:szCs w:val="16"/>
        </w:rPr>
        <w:t xml:space="preserve">§§ 2069, 2094, 2096 BGB.</w:t>
      </w:r>
    </w:p>
  </w:footnote>
  <w:footnote w:id="8">
    <w:p>
      <w:r>
        <w:rPr>
          <w:rStyle w:val="FootnoteReference"/>
        </w:rPr>
        <w:footnoteRef/>
      </w:r>
      <w:r>
        <w:rPr>
          <w:sz w:val="16"/>
          <w:szCs w:val="16"/>
        </w:rPr>
        <w:t xml:space="preserve">§ 2267 BGB. Der mitunterzeichnende Ehegatte soll Zeit und Ort seiner Unterschrift angeben.</w:t>
      </w:r>
    </w:p>
  </w:footnote>
  <w:footnote w:id="9">
    <w:p>
      <w:r>
        <w:rPr>
          <w:rStyle w:val="FootnoteReference"/>
        </w:rPr>
        <w:footnoteRef/>
      </w:r>
      <w:r>
        <w:rPr>
          <w:sz w:val="16"/>
          <w:szCs w:val="16"/>
        </w:rPr>
        <w:t xml:space="preserve">§ 2269 BGB.</w:t>
      </w:r>
    </w:p>
  </w:footnote>
  <w:footnote w:id="10">
    <w:p>
      <w:r>
        <w:rPr>
          <w:rStyle w:val="FootnoteReference"/>
        </w:rPr>
        <w:footnoteRef/>
      </w:r>
      <w:r>
        <w:rPr>
          <w:sz w:val="16"/>
          <w:szCs w:val="16"/>
        </w:rPr>
        <w:t xml:space="preserve">§§ 2270, 2271 Abs. 2 BGB. Zu Lebzeiten beider ist ein Widerruf nur durch notariell beurkundete Erklärung gegenüber dem anderen möglich (§§ 2271 Abs. 1, 2296 BGB).</w:t>
      </w:r>
    </w:p>
  </w:footnote>
  <w:footnote w:id="11">
    <w:p>
      <w:r>
        <w:rPr>
          <w:rStyle w:val="FootnoteReference"/>
        </w:rPr>
        <w:footnoteRef/>
      </w:r>
      <w:r>
        <w:rPr>
          <w:sz w:val="16"/>
          <w:szCs w:val="16"/>
        </w:rPr>
        <w:t xml:space="preserve">§ 2303 BGB.</w:t>
      </w:r>
    </w:p>
  </w:footnote>
  <w:footnote w:id="12">
    <w:p>
      <w:r>
        <w:rPr>
          <w:rStyle w:val="FootnoteReference"/>
        </w:rPr>
        <w:footnoteRef/>
      </w:r>
      <w:r>
        <w:rPr>
          <w:sz w:val="16"/>
          <w:szCs w:val="16"/>
        </w:rPr>
        <w:t xml:space="preserve">Stiefkinder sind mit dem Stiefelternteil nicht verwandt (§§ 1589, 1924 BGB); es bleibt nur die ausdrückliche Einsetzung – mit Freibetrag wie bei Kindern (§ 15 Abs. 1 Steuerklasse I Nr. 2 ErbStG).</w:t>
      </w:r>
    </w:p>
  </w:footnote>
  <w:footnote w:id="13">
    <w:p>
      <w:r>
        <w:rPr>
          <w:rStyle w:val="FootnoteReference"/>
        </w:rPr>
        <w:footnoteRef/>
      </w:r>
      <w:r>
        <w:rPr>
          <w:sz w:val="16"/>
          <w:szCs w:val="16"/>
        </w:rPr>
        <w:t xml:space="preserve">§§ 2268, 2077 BGB.</w:t>
      </w:r>
    </w:p>
  </w:footnote>
  <w:footnote w:id="14">
    <w:p>
      <w:r>
        <w:rPr>
          <w:rStyle w:val="FootnoteReference"/>
        </w:rPr>
        <w:footnoteRef/>
      </w:r>
      <w:r>
        <w:rPr>
          <w:sz w:val="16"/>
          <w:szCs w:val="16"/>
        </w:rPr>
        <w:t xml:space="preserve">§§ 2147, 2174 BGB: Der Vermächtnisnehmer hat einen Anspruch gegen die Erben auf Herausgabe.</w:t>
      </w:r>
    </w:p>
  </w:footnote>
  <w:footnote w:id="15">
    <w:p>
      <w:r>
        <w:rPr>
          <w:rStyle w:val="FootnoteReference"/>
        </w:rPr>
        <w:footnoteRef/>
      </w:r>
      <w:r>
        <w:rPr>
          <w:sz w:val="16"/>
          <w:szCs w:val="16"/>
        </w:rPr>
        <w:t xml:space="preserve">§ 2048 BGB (Teilungsanordnung); zur Auseinandersetzung § 2042 BGB.</w:t>
      </w:r>
    </w:p>
  </w:footnote>
  <w:footnote w:id="16">
    <w:p>
      <w:r>
        <w:rPr>
          <w:rStyle w:val="FootnoteReference"/>
        </w:rPr>
        <w:footnoteRef/>
      </w:r>
      <w:r>
        <w:rPr>
          <w:sz w:val="16"/>
          <w:szCs w:val="16"/>
        </w:rPr>
        <w:t xml:space="preserve">Vgl. § 2057a BGB (Ausgleichung besonderer Leistungen, auch Pflege, unter Abkömmlingen).</w:t>
      </w:r>
    </w:p>
  </w:footnote>
  <w:footnote w:id="17">
    <w:p>
      <w:r>
        <w:rPr>
          <w:rStyle w:val="FootnoteReference"/>
        </w:rPr>
        <w:footnoteRef/>
      </w:r>
      <w:r>
        <w:rPr>
          <w:sz w:val="16"/>
          <w:szCs w:val="16"/>
        </w:rPr>
        <w:t xml:space="preserve">§ 16 Abs. 1 ErbStG.</w:t>
      </w:r>
    </w:p>
  </w:footnote>
  <w:footnote w:id="18">
    <w:p>
      <w:r>
        <w:rPr>
          <w:rStyle w:val="FootnoteReference"/>
        </w:rPr>
        <w:footnoteRef/>
      </w:r>
      <w:r>
        <w:rPr>
          <w:sz w:val="16"/>
          <w:szCs w:val="16"/>
        </w:rPr>
        <w:t xml:space="preserve">§ 13 Abs. 1 Nr. 16 Buchst. b ErbStG.</w:t>
      </w:r>
    </w:p>
  </w:footnote>
  <w:footnote w:id="19">
    <w:p>
      <w:r>
        <w:rPr>
          <w:rStyle w:val="FootnoteReference"/>
        </w:rPr>
        <w:footnoteRef/>
      </w:r>
      <w:r>
        <w:rPr>
          <w:sz w:val="16"/>
          <w:szCs w:val="16"/>
        </w:rPr>
        <w:t xml:space="preserve">§§ 2197 ff. BGB.</w:t>
      </w:r>
    </w:p>
  </w:footnote>
  <w:footnote w:id="20">
    <w:p>
      <w:r>
        <w:rPr>
          <w:rStyle w:val="FootnoteReference"/>
        </w:rPr>
        <w:footnoteRef/>
      </w:r>
      <w:r>
        <w:rPr>
          <w:sz w:val="16"/>
          <w:szCs w:val="16"/>
        </w:rPr>
        <w:t xml:space="preserve">Art. 21, 22 der EU-Erbrechtsverordnung Nr. 650/2012 (anwendbar seit 17. August 2015).</w:t>
      </w:r>
    </w:p>
  </w:footnote>
  <w:footnote w:id="21">
    <w:p>
      <w:r>
        <w:rPr>
          <w:rStyle w:val="FootnoteReference"/>
        </w:rPr>
        <w:footnoteRef/>
      </w:r>
      <w:r>
        <w:rPr>
          <w:sz w:val="16"/>
          <w:szCs w:val="16"/>
        </w:rPr>
        <w:t xml:space="preserve">BGH, Urteil vom 12. Juli 2018, III ZR 183/17: Nutzungsverträge gehen auf die Erben über.</w:t>
      </w:r>
    </w:p>
  </w:footnote>
  <w:footnote w:id="22">
    <w:p>
      <w:r>
        <w:rPr>
          <w:rStyle w:val="FootnoteReference"/>
        </w:rPr>
        <w:footnoteRef/>
      </w:r>
      <w:r>
        <w:rPr>
          <w:sz w:val="16"/>
          <w:szCs w:val="16"/>
        </w:rPr>
        <w:t xml:space="preserve">Das Nachlassgericht eröffnet ein Testament, sobald es vom Tod erfährt (§ 348 FamFG); bis dahin ist die Beerdigung meist vorbei. In Niedersachsen darf frühestens 48 Stunden nach dem Tod bestattet werden; für Erdbestattungen gilt grundsätzlich Sargpflicht, Ausnahmen sind genehmigungsfähig (Niedersächsisches Bestattungsgesetz).</w:t>
      </w:r>
    </w:p>
  </w:footnote>
  <w:footnote w:id="23">
    <w:p>
      <w:r>
        <w:rPr>
          <w:rStyle w:val="FootnoteReference"/>
        </w:rPr>
        <w:footnoteRef/>
      </w:r>
      <w:r>
        <w:rPr>
          <w:sz w:val="16"/>
          <w:szCs w:val="16"/>
        </w:rPr>
        <w:t xml:space="preserve">§§ 2248 BGB, 342 ff. FamFG; Gebühr Nr. 12100 KV GNotKG (75 Euro); Registergebühr nach der Testamentsregister-Gebührensatzung der Bundesnotarkammer. Wer ein Testament findet, muss es unverzüglich beim Nachlassgericht abliefern (§ 2259 BGB).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6"/>
        <w:sz w:val="16"/>
        <w:szCs w:val="16"/>
      </w:rPr>
      <w:t xml:space="preserve">Ich will. · Abschreibvorlage – kein Testament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rPr>
        <w:color w:val="E8792B"/>
      </w:rPr>
    </w:lvl>
  </w:abstractNum>
  <w:abstractNum w:abstractNumId="3" w15:restartNumberingAfterBreak="0">
    <w:multiLevelType w:val="hybridMultilevel"/>
    <w:lvl w:ilvl="0" w:tentative="1">
      <w:start w:val="1"/>
      <w:numFmt w:val="decimal"/>
      <w:lvlText w:val="%1."/>
      <w:lvlJc w:val="left"/>
      <w:pPr>
        <w:ind w:left="540" w:hanging="360"/>
      </w:pPr>
      <w:rPr>
        <w:b/>
        <w:bCs/>
        <w:color w:val="E8792B"/>
      </w:rPr>
    </w:lvl>
  </w:abstractNum>
  <w:abstractNum w:abstractNumId="4" w15:restartNumberingAfterBreak="0">
    <w:multiLevelType w:val="hybridMultilevel"/>
    <w:lvl w:ilvl="0" w:tentative="1">
      <w:start w:val="1"/>
      <w:numFmt w:val="decimal"/>
      <w:lvlText w:val="%1."/>
      <w:lvlJc w:val="left"/>
      <w:pPr>
        <w:ind w:left="540" w:hanging="360"/>
      </w:pPr>
      <w:rPr>
        <w:b/>
        <w:bCs/>
        <w:color w:val="E8792B"/>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2A4A"/>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E8792B" w:sz="12" w:space="4"/>
      </w:pBdr>
      <w:spacing w:after="160" w:before="240"/>
      <w:outlineLvl w:val="0"/>
    </w:pPr>
    <w:rPr>
      <w:rFonts w:ascii="Arial" w:cs="Arial" w:eastAsia="Arial" w:hAnsi="Arial"/>
      <w:b/>
      <w:bCs/>
      <w:color w:val="1B2A4A"/>
      <w:sz w:val="34"/>
      <w:szCs w:val="34"/>
    </w:rPr>
  </w:style>
  <w:style w:type="paragraph" w:styleId="Heading2">
    <w:name w:val="Heading 2"/>
    <w:basedOn w:val="Normal"/>
    <w:next w:val="Normal"/>
    <w:qFormat/>
    <w:pPr>
      <w:keepNext/>
      <w:spacing w:after="100" w:before="200"/>
      <w:outlineLvl w:val="1"/>
    </w:pPr>
    <w:rPr>
      <w:rFonts w:ascii="Arial" w:cs="Arial" w:eastAsia="Arial" w:hAnsi="Arial"/>
      <w:b/>
      <w:bCs/>
      <w:color w:val="E8792B"/>
      <w:sz w:val="26"/>
      <w:szCs w:val="26"/>
    </w:rPr>
  </w:style>
  <w:style w:type="paragraph" w:styleId="FootnoteText">
    <w:name w:val="footnote text"/>
    <w:basedOn w:val="Normal"/>
    <w:rPr>
      <w:sz w:val="16"/>
      <w:szCs w:val="1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2af6be7b924971c12ac0aad4acbff163afd40184.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Ich will. – Testamentsentwurf zum Abschreiben</dc:title>
  <dc:creator>TCG-Ohof / OGV e.V.</dc:creator>
  <dc:description>Abschreibvorlage zum Kurs „Ich will.“</dc:description>
  <cp:lastModifiedBy>Un-named</cp:lastModifiedBy>
  <cp:revision>1</cp:revision>
  <dcterms:created xsi:type="dcterms:W3CDTF">2026-10-28T11:47:17.624Z</dcterms:created>
  <dcterms:modified xsi:type="dcterms:W3CDTF">2026-10-28T11:47:17.624Z</dcterms:modified>
</cp:coreProperties>
</file>

<file path=docProps/custom.xml><?xml version="1.0" encoding="utf-8"?>
<Properties xmlns="http://schemas.openxmlformats.org/officeDocument/2006/custom-properties" xmlns:vt="http://schemas.openxmlformats.org/officeDocument/2006/docPropsVTypes"/>
</file>